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F-1966/2025 vom 26. März 2025</w:t>
      </w:r>
    </w:p>
    <w:p>
      <w:r>
        <w:t>Bundesverwaltungsgericht, 2025-03-26, FR</w:t>
      </w:r>
    </w:p>
    <w:p>
      <w:r>
        <w:rPr>
          <w:b/>
        </w:rPr>
        <w:t xml:space="preserve">Quelle: </w:t>
      </w:r>
      <w:r>
        <w:t>https://mcp.opencaselaw.ch/entscheid/bvger_F-1966_2025</w:t>
      </w:r>
    </w:p>
    <w:p>
      <w:r>
        <w:t>FR: TAF F-1966/2025 du 26 mars 2025</w:t>
      </w:r>
    </w:p>
    <w:p>
      <w:r>
        <w:t>IT: TAF F-1966/2025 del 26 marzo 2025</w:t>
      </w:r>
    </w:p>
    <w:p>
      <w:pPr>
        <w:pStyle w:val="Heading2"/>
      </w:pPr>
      <w:r>
        <w:t>Regeste</w:t>
      </w:r>
    </w:p>
    <w:p>
      <w:r>
        <w:t>Asile (non-entrée en matière) et renvoi (procédure Dublin - art. 31a al. 1 let. b LAsi)</w:t>
      </w:r>
    </w:p>
    <w:p>
      <w:pPr>
        <w:pStyle w:val="Heading2"/>
      </w:pPr>
      <w:r>
        <w:t>Erwägungen</w:t>
      </w:r>
    </w:p>
    <w:p>
      <w:r>
        <w:rPr>
          <w:b/>
        </w:rPr>
        <w:t>E. 1</w:t>
      </w:r>
    </w:p>
    <w:p>
      <w:r>
        <w:t>1.1 Le Tribunal est compétent pour traiter de la présente affaire et statue définitivement (art. 1 al. 2 et 33 let. d LTAF [RS 173.32], applicables par renvoi de l'art. 105 LAsi [RS 142.31], en relation avec l'art. 83 let. d ch. 1 LTF [RS 173.110]).</w:t>
      </w:r>
    </w:p>
    <w:p>
      <w:r>
        <w:rPr>
          <w:b/>
        </w:rPr>
        <w:t>E. 1.2</w:t>
      </w:r>
    </w:p>
    <w:p>
      <w:r>
        <w:t>L'intéressé a qualité pour recourir (art. 48 al. 1 PA). Le mémoire de recours doit indiquer les conclusions, motifs et moyens de preuve et porter la signature du recourant ou de son mandataire (art. 52 al. 1 PA). En l'espèce, le recours ne satisfait pas entièrement aux conditions susmentionnées, en ce qu'il ne porte pas la signature manuscrite du recourant. Vu l'issue du recours, le Tribunal renonce, pour des motifs liés au principe de célérité ainsi qu'à l'économie de procédure, à impartir un délai supplémentaire au recourant pour régulariser son recours. Au surplus, le recours est présenté dans le délai prescrit par la loi (art. 108 al. 3 LAsi).</w:t>
      </w:r>
    </w:p>
    <w:p>
      <w:r>
        <w:rPr>
          <w:b/>
        </w:rPr>
        <w:t>E. 1.3</w:t>
      </w:r>
    </w:p>
    <w:p>
      <w:r>
        <w:t>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w:t>
      </w:r>
    </w:p>
    <w:p>
      <w:r>
        <w:rPr>
          <w:b/>
        </w:rPr>
        <w:t>E. 1.4</w:t>
      </w:r>
    </w:p>
    <w:p>
      <w:r>
        <w:t>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 dans le sens des dispositions précitées. 2.Dans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 2.1 Aux termes de l'art. 3 par. 1 RD III, une demande de protection internationale est examinée par un seul Etat membre, celui-ci étant déterminé selon les critères fixés au chapitre III. Dans une procédure de reprise en charge (anglais : take back), tel qu'en l'espèce, il n'y a en principe aucun nouvel examen de la compétence selon ledit chapitre (cf. ATAF 2019 VI/7 consid. 6.4.1.1 et 2017 VI/5 consid. 6.2 et 8.2.1).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(cf. art. 18 par. 1 let. b RD III). 2.2 En l'occurrence, à la suite de la requête soumise par le SEM dans le délai prévu à l'art. 23 par. 2 RD III, les autorités bulgares compétentes ont expressément accepté de reprendre en charge l'intéressé dans le délai fixé à l'art. 25 par. 1 RD III. Ainsi, la Bulgarie a reconnu sa compétence pour traiter la demande d'asile du recourant, ce qui n'est pas remis en cause en l'espèce (au surplus, sur le caractère non-pertinent [en l'absence de preuve en ce sens] du dépôt «forcé» d'une demande d'asile, en lien avec le prélèvement d'empreintes digitales, cf., notamment, arrêts du TAF F-7407/2024 du 12 mars 2025 consid. 4.3 et F-3651/2024 du 17 juin 2024 consid. 2.4).</w:t>
      </w:r>
    </w:p>
    <w:p>
      <w:r>
        <w:rPr>
          <w:b/>
        </w:rPr>
        <w:t>E. 3.1</w:t>
      </w:r>
    </w:p>
    <w:p>
      <w:r>
        <w:t>Cela étant, il y a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La Bulgarie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Toutefois, cette présomption de sécurité est réfragable. Ainsi, elle doit être écartée d'office lorsqu'il y a de sérieuses raisons de croire qu'il existe, dans l'Etat membre responsable, des défaillances systémiques dans la procédure d'asile et les conditions d'accueil des demandeurs. Dans un tel cas, l'Etat requérant doit renoncer au transfert (cf. arrêt du TAF F-3879/2022 du 13 septembre 2022 consid. 5.1). 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TAF F-7195/2018 du 11 février 2020 consid. 6 et, en particulier, consid. 6.6.7). Depuis lors, cette jurisprudence a été confirmée à maintes reprises (cf., p. ex., arrêts du TAF E-1331/2023 du 6 janvier 2025 consid. 6.4 et F-368/2024 du 10 mai 2024 consid. 5.1). En conséquence, en l'absence d'une pratique avérée de violation systématique des normes communautaires minimales en la matière, le respect par la Bulgarie de ses obligations concernant les droits des requérants d'asile sur son territoire demeure présumé (cf. ATAF 2017 VI/5 consid. 8.4 ; 2010/45 consid. 7.4 et 7.5 ; arrêt du TAF F-7195/2018 précité consid. 6.6.7 et 6.6.8).</w:t>
      </w:r>
    </w:p>
    <w:p>
      <w:r>
        <w:rPr>
          <w:b/>
        </w:rPr>
        <w:t>E. 3.4</w:t>
      </w:r>
    </w:p>
    <w:p>
      <w:r>
        <w:t>Les arguments généraux avancés par l'intéressé au sujet des carences de la procédure d'asile et des traitements dégradants des requérants en Bulgarie - qui ne sont du reste pas étayés - ne sont à eux seuls pas suffisants pour remettre en question l'appréciation des autorités suisses à ce sujet. 4.Sur la base de l'art. 17 par. 1 RD III et de l'art. 29a al. 3 de l'ordonnance 1 du 11 août 1999 sur l'asile (OA 1, RS 142.311),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ATAF 2017 VI/7 consid. 4.3 et 2017 VI/5 consid. 8.5.2 ; sur la nature facultative de l'art. 17 par. 1 RD III, cf., néanmoins, arrêts de la CJUE C-359/22 du 18 avril 2024 [§ 38 à 40] et C-578/16 du 16 février 2017 [§ 97 et ch. 2 du dispositif]). 4.1 Le Tribunal estime que les allégations de l'intéressé en lien avec les violences et humiliations subies en Bulgarie sont vagues et peu substantielles. Nonobstant les carences existant dans le système d'asile bulgare, telles que constatées dans l'arrêt de référence F-7195/2018, le recourant n'a pas rendu vraisemblable (art. 7 LAsi) que ses conditions d'existence dans ce pays ont revêtu, respectivement revêtiraient, un tel degré de pénibilité et de gravité qu'elles seraient constitutives d'un traitement contraire à l'art. 3 CEDH ou encore à l'art. 3 CCT. 4.2 En ce qui concerne l'aspect médical, il convient de rappeler que le transfert de personnes touchées dans leur santé n'est susceptible de constituer une violation de l'art. 3 CEDH que dans des cas exceptionnels où celui-ci exposerait les personnes en cause à un déclin grave, rapide et irréversible de leur état de santé (cf., notamment, arrêts de la Cour EDH Paposhvili contre Belgique [Grande chambre] du 13 décembre 2016, req. no 41738/10 et Savran c. Danemark [Grande chambre] du 7 décembre 2021, req. no 57467/15, par. 122 à 139; ATAF 2017 VI/7 consid. 6.2). Or, tel n'est manifestement pas le cas en l'espèce. En effet, les troubles rapportés par le recourant n'ont donné lieu à aucune consultation médicale (étant souligné qu'en application des art. 8 LAsi et 13 PA et des règles sur le fardeau de la preuve [art. 8 CC], c'est à l'intéressé de démontrer les faits [médicaux] qu'il allègue), de sorte qu'il n'y a aucune raison de retenir que ces affections seraient d'une gravité telle qu'elles pourraient faire obstacle à un transfert du recourant vers la Bulgarie. 4.3 Dans ces conditions, le requérant ne saurait être qualifié de «particulièrement vulnérable», de sorte que nul n'est besoin d'obtenir, de la part de la Bulgarie, des garanties individuelles et concrètes s'agissant de sa (re)prise en charge (cf. arrêt de référence F-7195/2018 précité consid. 7.4.1 ss., ainsi que les arrêts du TAF F-6319/2024 du 14 octobre 2024 consid. 5.3 et F-1252/2023 du 15 mars 2023 consid. 6.6). 4.4 Quoi qu'il en soit, si après son retour dans ce pays, l'intéressé devait être contraint par les circonstances à mener une existence non conforme à la dignité humaine, ou si la Bulgarie devait violer ses obligations d'assistance, ou de toute autre manière porter atteinte à ses droits fondamentaux, il lui appartiendrait, le cas échéant, de faire valoir ses droits directement auprès des autorités compétentes, en usant des voies de droit idoines (art. 26 directive Accueil ; voir arrêt du TAF F-6319/2024 du 14 octobre 2024 consid. 5.4). 4.5 Quant aux autres arguments avancés par le recourant pour s'opposer à son transfert en Bulgarie, ils relèvent de la convenance personnelle et ne sauraient remettre en question le bien-fondé de la décision querellée. Ainsi en est-il de son désir de poursuivre ses études en Suisse, avec le soutien de son frère (avec lequel, au vu de son argumentaire de recours, il ne se trouve pas dans un rapport de dépendance particulier au sens de l'art. 16 par. 1 RD III ou de l'art. 8 CEDH [ATF 139 II 393 consid. 5.1 et arrêt du TAF F-6055/2024 du 9 mars 2025 consid. 6.4]). Il convient ici de rappeler que le règlement Dublin III ne confère pas le droit de choisir l'Etat membre offrant les meilleures conditions d'accueil comme Etat responsable de l'examen d'une demande d'asile (cf. ATAF 2017 VI/5 consid. 8.2.1). 5.Il s'ensuit que le transfert du recourant vers la Bulgarie n'est pas contraire aux obligations de la Suisse relevant du droit international public, ni du droit national.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6.Au regard de l'ensemble des éléments qui précèdent, c'est à bon droit que le SEM n'est pas entré en matière sur la demande d'asile de l'intéressé, en application de l'art. 31a al. 1 let. b LAsi, et a prononcé son transfert vers la Bulgarie, en application de l'art. 44 LAsi, aucune exception à la règle générale du renvoi n'étant réalisée (art. 32 OA 1). Par conséquent, le recours doit être rejeté. 7.Au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