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F-1950/2021 vom 4. Juli 2022</w:t>
      </w:r>
    </w:p>
    <w:p>
      <w:r>
        <w:t>Bundesverwaltungsgericht, 2022-07-04, FR</w:t>
      </w:r>
    </w:p>
    <w:p>
      <w:r>
        <w:rPr>
          <w:b/>
        </w:rPr>
        <w:t xml:space="preserve">Quelle: </w:t>
      </w:r>
      <w:r>
        <w:t>https://mcp.opencaselaw.ch/entscheid/bvger_F-1950_2021</w:t>
      </w:r>
    </w:p>
    <w:p>
      <w:r>
        <w:t>FR: TAF F-1950/2021 du 4 juillet 2022</w:t>
      </w:r>
    </w:p>
    <w:p>
      <w:r>
        <w:t>IT: TAF F-1950/2021 del 4 luglio 2022</w:t>
      </w:r>
    </w:p>
    <w:p>
      <w:pPr>
        <w:pStyle w:val="Heading2"/>
      </w:pPr>
      <w:r>
        <w:t>Regeste</w:t>
      </w:r>
    </w:p>
    <w:p>
      <w:r>
        <w:t>Assistance administrative</w:t>
      </w:r>
    </w:p>
    <w:p>
      <w:pPr>
        <w:pStyle w:val="Heading2"/>
      </w:pPr>
      <w:r>
        <w:t>Erwägungen</w:t>
      </w:r>
    </w:p>
    <w:p>
      <w:r>
        <w:rPr>
          <w:b/>
        </w:rPr>
        <w:t>E. 5.1</w:t>
      </w:r>
    </w:p>
    <w:p>
      <w:r>
        <w:t>Pour ce qui est des conditions de fond,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qu'il existe des indices concrets que l'autorité requérante se fonde sur des renseignements obtenus par des actes punissables au regard du droit suisse, venant renverser la présomption de bonne foi dont celle-ci bénéficie en principe. Ils sont d'avis que la véritable origine des numéros de comptes n'est pas connue et que plusieurs théories ont été « entendues dans les médias », notamment concernant un vol de ces listes pour le compte du fisc français. Selon eux, le flou régnant autour de cette affaire a pour conséquence que l'on ne peut exclure que l'Allemagne ait obtenu les renseignements par le biais d'actes punissables en droit suisse, ni même exclure que la France les ait obtenus de cette manière, ce qui rendrait la demande d'assistance irrecevable.</w:t>
      </w:r>
    </w:p>
    <w:p>
      <w:r>
        <w:rPr>
          <w:b/>
        </w:rPr>
        <w:t>E. 5.1.1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G._______.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(MPC)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ainsi mené des enquêtes contre de nombreux clients allemands de la banque X._______. C'est dans le cadre de ces enquêtes que le parquet de Bochum aurait procédé à diverses perquisitions au siège d'X._______ Deutschland AG à G._______ et auprès d'autres sites d'X._______ en Allemagne. Lors de la perquisition au siège de la banque X._______ Deutschland AG à G._______,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5.1.2</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5.1.2.1 et 5.1.2.2 ci-après.</w:t>
      </w:r>
    </w:p>
    <w:p>
      <w:r>
        <w:rPr>
          <w:b/>
        </w:rPr>
        <w:t>E. 5.1.2.1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F._______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F._______ ne saurait s'étendre aux données [de la banque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F._______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F._______ ». On ne voit pas qu'il existe par ailleurs un autre engagement pris par l'Etat français dans ce sens et les recourants ne le soutiennent à juste titre pas.</w:t>
      </w:r>
    </w:p>
    <w:p>
      <w:r>
        <w:rPr>
          <w:b/>
        </w:rPr>
        <w:t>E. 5.1.2.2</w:t>
      </w:r>
    </w:p>
    <w:p>
      <w:r>
        <w:t>Quant à l'existence d'un lien de causalité entre les données prétendument volées et la demande d'assistance administrative dont se prévalent les recourants, la jurisprudence du Tribunal fédéral l'a mentionnée comme critère permettant de démontrer l'absence de bonne foi de l'Etat requérant, lorsque celui-ci s'est engagé à ne pas former de demande sur la base de telles données. Toutefois,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Cela étant, le grief des recourants doit être rejeté.</w:t>
      </w:r>
    </w:p>
    <w:p>
      <w:r>
        <w:rPr>
          <w:b/>
        </w:rPr>
        <w:t>E. 6.1</w:t>
      </w:r>
    </w:p>
    <w:p>
      <w:r>
        <w:t>Vu les considérants qui précèdent, le recours est rejeté. Les recourants, qui succombent, doivent supporter les frais de procédure, lesquels se montent, compte tenu de la charge de travail liée à la procédure, à 5'000 francs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