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F-192/2024 vom 12. Januar 2024</w:t>
      </w:r>
    </w:p>
    <w:p>
      <w:r>
        <w:t>Bundesverwaltungsgericht, 2024-01-12, FR</w:t>
      </w:r>
    </w:p>
    <w:p>
      <w:r>
        <w:rPr>
          <w:b/>
        </w:rPr>
        <w:t xml:space="preserve">Quelle: </w:t>
      </w:r>
      <w:r>
        <w:t>https://mcp.opencaselaw.ch/entscheid/bvger_F-192_2024</w:t>
      </w:r>
    </w:p>
    <w:p>
      <w:r>
        <w:t>FR: TAF F-192/2024 du 12 janvier 2024</w:t>
      </w:r>
    </w:p>
    <w:p>
      <w:r>
        <w:t>IT: TAF F-192/2024 del 12 gennaio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fédérale du 26 juin 1998 sur l'asile (LAsi, RS 142.31), devant le Tribunal, lequel statue alors définitivement, sauf demande d'extradition déposée par l'Etat dont le requérant cherche à se protéger (art. 83 let. d de la loi fédérale du 17 juin 2005 sur le Tribunal fédéral [LTF, RS 173.110]), exception non réalisée en l'espèce. La procédure devant le Tribunal est régie par la PA, pour autant que ni la LTAF (cf. art. 37 LTAF) ni la LAsi (cf. art. 6 LAsi) n'en disposent autrement. 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3.2</w:t>
      </w:r>
    </w:p>
    <w:p>
      <w:r>
        <w:t>Dans une procédure de reprise en charge (en anglais: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2017 VI/5 consid. 6.2, 6.3, 8.2.1 et 8.3).</w:t>
      </w:r>
    </w:p>
    <w:p>
      <w:r>
        <w:rPr>
          <w:b/>
        </w:rPr>
        <w:t>E. 3.3</w:t>
      </w:r>
    </w:p>
    <w:p>
      <w:r>
        <w:t>Ainsi qu'il ressort des investigations entreprises par le SEM dans la base de données « Eurodac » le 3 novembre 2023, le recourant, avant de solliciter l'octroi de l'asile en Suisse, avaient déposé une demande d'asile en France le 28 décembre 2022. Le 15 novembre 2023, soit dans le délai de deux mois prescrit par l'art. 23 par. 2 al. 1 du règlement Dublin III, le SEM a soumis aux autorités françaises une requête aux fins de reprise en charge du requérant fondée sur l'art. 18 par. 1 let. b du règlement Dublin III. En date du 28 novembre 2023, soit dans le délai fixé à l'art. 25 par. 1 du règlement Dublin IIII, les autorités susmentionnées ont expressément accepté de reprendre en charge l'intéressé, sur la base de l'art. 18 par. 1 let. d du règlement Dublin III, confirmant implicitement que la demande de l'intéressé avait été rejetée.</w:t>
      </w:r>
    </w:p>
    <w:p>
      <w:r>
        <w:rPr>
          <w:b/>
        </w:rPr>
        <w:t>E. 3.4</w:t>
      </w:r>
    </w:p>
    <w:p>
      <w:r>
        <w:t>La France a ainsi valablement reconnu sa compétence pour poursuivre la procédure d'asile du recourant. L'intéressé ne conteste pas en tant que telle la compétence de ce pays dans son recours. Il s'oppose à son transfert vers ce pays pour d'autres motifs.</w:t>
      </w:r>
    </w:p>
    <w:p>
      <w:r>
        <w:rPr>
          <w:b/>
        </w:rPr>
        <w:t>E. 4</w:t>
      </w:r>
    </w:p>
    <w:p>
      <w:r>
        <w:t>Durant son entretien individuel « Dublin » du 13 novembre 2023, l'intéressé a exposé qu'il ne voulait pas retourner en France car il n'y avait pas reçu de traitement médical adéquat et qu'il ne pourrait plus la recevoir étant donné que sa demande d'asile avait été rejetée. Dans son recours, il avance des arguments de même nature pour s'opposer à son transfert.</w:t>
      </w:r>
    </w:p>
    <w:p>
      <w:r>
        <w:rPr>
          <w:b/>
        </w:rPr>
        <w:t>E. 4.1</w:t>
      </w:r>
    </w:p>
    <w:p>
      <w:r>
        <w:t>Dans ces circonstances, il convient en premier lieu d'examiner, en vertu de l'art. 3 par. 2 al. 2 du règlement Dublin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Or, il n'y a aucune raison sérieuse de croire qu'il existe, dans ce pays, de telles défaillances. En effet, la France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France de violation systématique des normes communautaires en la matière, la présomption de respect par cet Etat de ses obligations concernant les droits des requérants d'asile sur son territoire n'est pas renversée.</w:t>
      </w:r>
    </w:p>
    <w:p>
      <w:r>
        <w:rPr>
          <w:b/>
        </w:rPr>
        <w:t>E. 4.2</w:t>
      </w:r>
    </w:p>
    <w:p>
      <w:r>
        <w:t>La présomption de sécurité susmentionnée peut toutefois être renversée en présence, dans l'Etat membre désigné responsable, non seulement de défaillances systémiques dans la procédure d'asile et les conditions d'accueil des requérants d'asile (cf. consid. 4.1 supra), mais également d'indices sérieux laissant à penser que, dans le cas concret, les autorités de cet Etat ne respecteraient pas leurs engagements découlant du droit international public (ATAF 2011/9 consid. 6 et 2010/45 consid. 7.4 et 7.5). En l'espèce, du point de vue des conditions d'accueil des requérants et du respect des engagements découlant du droit international public, force est de constater que les allégations du recourant suivant lesquelles il n'aurait plus accès aux soins médicaux nécessaires suite au rejet de sa demande d'asile ne sont pas de nature à renverser la présomption précitée. En effet, l'intéressé n'a revêtu ces allégations d'aucune substance matérielle et n'a en particulier pas indiqué avoir saisi les autorités françaises compétentes d'une demande, plainte ou dénonciation à cet égard. De l'appréciation du Tribunal, il ne s'agit donc pas d'un indice concret, objectif et sérieux permettant de mettre en doute le respect par la France de ses engagements découlant du droit international ou des directives européennes en matière d'asile. Cela étant, si l'intéressé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w:t>
      </w:r>
    </w:p>
    <w:p>
      <w:r>
        <w:rPr>
          <w:b/>
        </w:rPr>
        <w:t>E. 4.3</w:t>
      </w:r>
    </w:p>
    <w:p>
      <w:r>
        <w:t>Il sied enfin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2010/45 consid. 8.3).</w:t>
      </w:r>
    </w:p>
    <w:p>
      <w:r>
        <w:rPr>
          <w:b/>
        </w:rPr>
        <w:t>E. 4.4</w:t>
      </w:r>
    </w:p>
    <w:p>
      <w:r>
        <w:t>Partant, l'application de l'art. 3 par. 2 al. 2 du règlement Dublin III ne se justifie pas en l'espèce.</w:t>
      </w:r>
    </w:p>
    <w:p>
      <w:r>
        <w:rPr>
          <w:b/>
        </w:rPr>
        <w:t>E. 5</w:t>
      </w:r>
    </w:p>
    <w:p>
      <w:r>
        <w:t>En se prévalant de son statut précaire de requérant d'asile débouté par l'Etat français et en invoquant des troubles de santé, le recourant sollicite implicitement l'application d'une des clauses discrétionnaires prévues à l'art. 17 du règlement Dublin III, à savoir celle retenue à l'art. 17 al. 1 du règlement Dublin III (clause de souveraineté).</w:t>
      </w:r>
    </w:p>
    <w:p>
      <w:r>
        <w:rPr>
          <w:b/>
        </w:rPr>
        <w:t>E. 5.1</w:t>
      </w:r>
    </w:p>
    <w:p>
      <w:r>
        <w:t>Sur la base de cette dernière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5.2</w:t>
      </w:r>
    </w:p>
    <w:p>
      <w:r>
        <w:t>Le retour forcé d'une personne touchée dans sa santé n'est, selon la jurisprudence de la Cour européenne des droits de l'homme (cf. arrêt Paposhvili c. Belgique du 13 décembre 2016, Grande Chambre, requête no 41738/10 et arrêt Savran c. Danemark du 7 décembre 2021, Grande Chambre, requête no 57467/2015),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affaire Paposhvili c. Belgique op. cit. ; ATAF 2017 VI/7 consid. 6.2). Outre les atteintes à la santé décrit par l'intéressé lors de son entretien individuel « Dublin » et dans son mémoire de recours, il ressort du dossier, qui contient une entrée au journal de soins du 5 novembre 2023 et des rapports médicaux du 13 décembre 2023 ainsi que des 3 et 4 janvier 2024, que le recourant souffre de douleurs abdominales moyennes (intensité 3/10 selon l'échelle visuelle analogique [ci-après : EVA]) constantes et épisodiquement fortes (EVA 8/10), de diarrhées fréquentes avec présence de sang, d'atteintes dermatologiques traitées localement par crème antibiotique, de tabagisme chronique et d'une otite sécrétoire après une otite moyenne aiguë perforée à l'oreille droite. En outre, le Service de médecine des addictions du Centre hospitalier universitaire vaudois ne comprend pas pourquoi de la méthadone a été prescrite à l'intéressé. Sans vouloir minimiser les affections dont souffre le recourant, ni remettre en question les raisons pour lesquelles il consomme de la méthadone, le Tribunal estime que ni les unes ni les autres ne sont graves au point de constituer un obstacle à un transfert vers la France, ce pays étant en mesure d'offrir des soins médicaux adaptés et de garantir l'accès au traitement nécessaire. A ce sujet, le simple fait que d'ultérieurs rendez-vous d'évaluation seraient recommandés, ou aient été fixés en Suisse, ne saurait empêcher le prononcé d'une décision de non-entrée en matière en application de l'art. 31a al. 1 let. b LAsi (cf. arrêt du TAF D-4235/2021 du 19 avril 2022 consid. 6.3.1, 6.3.2 et 10.5). De plus, rien au dossier n'indique que l'intéressé n'est pas en mesure de voyager, ni que ses troubles nécessitent impérativement un traitement sur le long cours en Suisse avant de pouvoir envisager un voyage vers la France. La situation du recourant n'est partant pas marquée par des considérations humanitaires impérieuses au sens de la jurisprudence de la Cour européenne des droits de l'homme précitée (cf. affaire Paposhvili c. Belgique op. cit., §183). En outre, comme déjà précisé, aucun élément concret ne permet de considérer que la France refuserait à l'intéressé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 Dans le cas où la situation actuelle devait évoluer et où le recourant devaient avoir besoin de soins particuliers au moment de son transfert vers la France, il lui appartiendra d'en informer les autorités suisses chargées de l'exécution de cette mesure. Le cas échéant, il incombera à celles-ci de transmettre, sous une forme appropriée, aux autorités allemandes les renseignements permettant une éventuelle prise en charge médicale spécifique (art. 31 et 32 du règlement Dublin III).</w:t>
      </w:r>
    </w:p>
    <w:p>
      <w:r>
        <w:rPr>
          <w:b/>
        </w:rPr>
        <w:t>E. 5.3</w:t>
      </w:r>
    </w:p>
    <w:p>
      <w:r>
        <w:t>Au vu de ce qui précède, le transfert du recourant vers la France n'est pas contraire aux obligations de la Suisse découlant de ses obligations internationales. Le SEM n'était donc pas tenu de renoncer au transfert et d'examiner lui-même la demande d'asile de l'intéressé.</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par le recourant, la motivation du SEM, comprenant une pesée des intérêts, tenant compte en particulier de l'état de santé du requérant, est fondée en fait et en droit, y compris au regard du principe de la proportionnalité.</w:t>
      </w:r>
    </w:p>
    <w:p>
      <w:r>
        <w:rPr>
          <w:b/>
        </w:rPr>
        <w:t>E. 7</w:t>
      </w:r>
    </w:p>
    <w:p>
      <w:r>
        <w:t>Au regard de l'ensemble des éléments qui précèdent, c'est à bon droit que le SEM n'est pas entré en matière sur la demande d'asile de l'intéressé, en application de l'art. 31a al. 1 let. b LAsi, et qu'il a prononcé son transfert vers la France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Le litige prenant fin, les mesures superprovisionnelles prononcées 9 janvier 2024 sont caduques.</w:t>
      </w:r>
    </w:p>
    <w:p>
      <w:r>
        <w:rPr>
          <w:b/>
        </w:rPr>
        <w:t>E. 8</w:t>
      </w:r>
    </w:p>
    <w:p>
      <w:r>
        <w:t>Les conclusions du recours étant d'emblée vouées à l'échec, la requête d'assistance judiciaire totale est rejetée (cf. art. 65 al. 1 PA et 102m al. 1 LAsi). Vu l'issue de la cause, il y a lieu de mettre les frais de procédure à la charge du recourant,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