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F-191/2022 vom 19. Januar 2022</w:t>
      </w:r>
    </w:p>
    <w:p>
      <w:r>
        <w:t>Bundesverwaltungsgericht, 2022-01-19, FR</w:t>
      </w:r>
    </w:p>
    <w:p>
      <w:r>
        <w:rPr>
          <w:b/>
        </w:rPr>
        <w:t xml:space="preserve">Quelle: </w:t>
      </w:r>
      <w:r>
        <w:t>https://mcp.opencaselaw.ch/entscheid/bvger_F-191_2022</w:t>
      </w:r>
    </w:p>
    <w:p>
      <w:r>
        <w:t>FR: TAF F-191/2022 du 19 janvier 2022</w:t>
      </w:r>
    </w:p>
    <w:p>
      <w:r>
        <w:t>IT: TAF F-191/2022 del 19 gennaio 2022</w:t>
      </w:r>
    </w:p>
    <w:p>
      <w:pPr>
        <w:pStyle w:val="Heading2"/>
      </w:pPr>
      <w:r>
        <w:t>Regeste</w:t>
      </w:r>
    </w:p>
    <w:p>
      <w:r>
        <w:t>Asile (non-entrée en matière / procédure Dublin) et renvoi</w:t>
      </w:r>
    </w:p>
    <w:p>
      <w:pPr>
        <w:pStyle w:val="Heading2"/>
      </w:pPr>
      <w:r>
        <w:t>Erwägungen</w:t>
      </w:r>
    </w:p>
    <w:p>
      <w:r>
        <w:rPr>
          <w:b/>
        </w:rPr>
        <w:t>E. 28</w:t>
      </w:r>
    </w:p>
    <w:p>
      <w:r>
        <w:t>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le recourant n’a pas démontré que les conditions d’existence en Pologne revêtiraient un tel degré de pénibilité et de gravité qu’elles seraient constitutives d’un traitement contraire à l’art. 3 CEDH ou encore à l’art. 3 Conv. torture, qu’en effet, ses allégations sur ce point, sommaires et peu circonstanciées, ne sont aucunement étayées, que l’intéressé se limite à déclarer avoir vécu en Pologne de très mauvais mois, qu’ainsi, le recourant n’a pas renversé la présomption selon laquelle la Pologne respecte la sécurité des demandeurs d’asile, en particulier leur droit à l’examen, selon une procédure juste et équitable, de leur demande, et leur garantit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dans ces conditions, l’application de l’art. 3 par. 2 du règlement Dublin III ne se justifie pas, qu’en outre, le recourant n’a fourni aucun élément concret, susceptible de démontrer que la Pologne ne respecterait pas le principe du non-refoulement, et donc faillirait à ses obligations internationales en le renvoyant dans un pays où sa vie, son intégrité corporelle ou sa liberté</w:t>
      </w:r>
    </w:p>
    <w:p>
      <w:r>
        <w:t>F-191/2022 Page 8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qu’en revanche, il ressort des pièces fournies par le recourant lui-même qu’il a été correctement encadré au cours de sa procédure d’asile en Pologne, qu’en particulier, la documentation médicale, abondamment produite, témoigne qu’il a pu bénéficier d’un encadrement médical très large, tant sur le plan somatique que psychologique, que de nombreux examens médicaux ont été effectués, tant en milieu hospitalier que de manière ambulatoire, que lors de ses consultations psychologiques, l’intéressé a été accompagné par un traducteur, que, qui plus est, par décision du 8 mars 2021, le recourant s’est vu octroyer en Pologne une allocation d’aide sociale pour une durée de six mois, que, partant, contrairement à ce qu’il déclare, rien ne permet de retenir qu’en Pologne « personne ne s’occupait de [lui] », comme allégué au stade du recours, qu’au demeurant, si – après son retour en Pologne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polonaises, en usant des voies de droit adéquates (cf. art. 26 directive Accueil), que cela précisé, le recourant s’oppose à son transfert en Pologne en raison de ses problèmes de santé et déclare, de manière succincte, souhaiter être soigné en Suisse, que, pour rappel, selon la jurisprudence de la CourEDH (cf. arrêt de la CourEDH N. contre Royaume-Uni du 27 mai 2008, 26565/05), le retour</w:t>
      </w:r>
    </w:p>
    <w:p>
      <w:r>
        <w:t>F-191/2022 Page 9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qu’en l’espèce, il ressort du dossier qu’interrogé, dans le cadre de la procédure menée par Medic-Help, le 30 novembre 2021, le recourant a uniquement indiqué se sentir stressé, que lors de son entretien Dublin, il a également signalé avoir été psychologiquement perturbé en raison de la mort de son père, que toutefois, convoqué à un examen médical en date du 10 décembre 2021, l’intéressé s’est présenté à l’avance et n’a pas attendu son tour pour consulter un médecin (cf. Medic-Help, rapport médical succinct du 10 décembre 2021), que dans ces conditions, rien n’indique que l’état de santé de l’intéressé soit grave, qu’en effet, si tel était le cas, il aurait attendu l’heure de son rendez-vous pour bénéficier d’un examen médical complet et recevoir de l’aide, que partant, rien ne permet de retenir que l’intéressé soit malade au point de ne pas pouvoir voyager ou qu’après son retour en Pologne, son état puisse connaître un déclin grave et irréversible au sens ci-dessus précité,</w:t>
      </w:r>
    </w:p>
    <w:p>
      <w:r>
        <w:t>F-191/2022 Page 10 qu’en tout état de cause, en cas de nécessité, le recourant pourra, comme par le passé, bénéficier en Pologne d’un encadrement médical adéquat, comme en témoignent les documents médicaux fournis, que cela dit,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qu’enfin, en l’occurrence, le SEM a pris en compte les faits allégués par l’intéressé, susceptibles de constituer des raisons humanitaires au sens de l’art. 29a al. 3 OA 1, en lien avec l’art. 17 par. 1 du règlement Dublin III, qu’il a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que dès lors, la décision attaquée n’est frappée d’aucune irrégularité sur ce point, que, dans ces conditions, c’est à bon droit que le SEM n’est pas entré en matière sur la demande d’asile de l’intéressé, en application de l’art. 31a al. 1 let. b LAsi, et qu’il a prononcé son transfert de Suisse vers la Pologne, que,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w:t>
      </w:r>
    </w:p>
    <w:p>
      <w:r>
        <w:t>F-191/2022 Page 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r>
        <w:t>F-191/2022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