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F-1900/2021 vom 3. Mai 2021</w:t>
      </w:r>
    </w:p>
    <w:p>
      <w:r>
        <w:t>Bundesverwaltungsgericht, 2021-05-03, DE</w:t>
      </w:r>
    </w:p>
    <w:p>
      <w:r>
        <w:rPr>
          <w:b/>
        </w:rPr>
        <w:t xml:space="preserve">Quelle: </w:t>
      </w:r>
      <w:r>
        <w:t>https://mcp.opencaselaw.ch/entscheid/bvger_F-1900_2021</w:t>
      </w:r>
    </w:p>
    <w:p>
      <w:r>
        <w:t>FR: TAF F-1900/2021 du 3 mai 2021</w:t>
      </w:r>
    </w:p>
    <w:p>
      <w:r>
        <w:t>IT: TAF F-1900/2021 del 3 maggio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rechterheblichen Sachverhalts gerügt werden (Art. 106 Abs. 1 AsylG). Die Beschwerde erweist sich als offensichtlich 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 Er ist ferner verpflichtet, einen Antragsteller, der während der Antragsprüfung, nach dem Rückzug des Antrags während der Antragsprüfung oder nach der Ablehnung des Antrags in einem anderen Mitgliedstaat einen Antrag stellt oder sich in einem anderen Mitgliedstaat ohne Aufenthaltstitel aufhält, nach Massgabe der Artikel 23, 24, 25 und 29 Dublin-III-VO wieder aufzunehmen (Art. 18 Abs. 1 Bst. b-d Dublin-III-VO).</w:t>
      </w:r>
    </w:p>
    <w:p>
      <w:r>
        <w:rPr>
          <w:b/>
        </w:rPr>
        <w:t>E. 3.4</w:t>
      </w:r>
    </w:p>
    <w:p>
      <w:r>
        <w:t>In Beschwerdeverfahren gegen Überstellungsentscheide können sich Asylsuchende auf die richtige Anwendung sämtlicher objektiver Zuständigkeitskriterien der Dublin-III-VO berufen, insbesondere auf Bestimmungen, die einen Zuständigkeitsübergang infolge Fristablaufs vorsehen (vgl. BVGE 2017 VI/9 E. 5 [insb. E. 5.3.2] m.w.H.).</w:t>
      </w:r>
    </w:p>
    <w:p>
      <w:r>
        <w:rPr>
          <w:b/>
        </w:rPr>
        <w:t>E. 4</w:t>
      </w:r>
    </w:p>
    <w:p>
      <w:r>
        <w:t>Das SEM unterbreitete den italienischen Behörden am 12. März 2021 gestützt auf Art. 18 Abs. 1 Bst. b Dublin-III-VO ein Aufnahmegesuch im Sinne von Art. 23 Abs. 1 Dublin-III-VO, weshalb es davon ausging, dass die Antwortfrist gemäss Art. 25 Abs. 2 Dublin-III-VO nach einem Monat - am 12. April 2021 - abgelaufen war. Demnach sei die Zuständigkeit zur Durchführung des weiteren Verfahrens am 13. April 2021 an Italien übergegangen.</w:t>
      </w:r>
    </w:p>
    <w:p>
      <w:r>
        <w:rPr>
          <w:b/>
        </w:rPr>
        <w:t>E. 5</w:t>
      </w:r>
    </w:p>
    <w:p>
      <w:r>
        <w:t>Der Beschwerdeführer bringt in seiner Rechtsmitteleingabe insbesondere vor, bei den Anfragen des SEM an die österreichischen und italienischen Behörden würden auf den entsprechenden Formularen die elektronische Unterschrift und das Datum fehlen. Sie seien somit nicht rechtsgültig. Ferner sei das SEM bei der Anfrage an die italienischen Behörden von einem Wiederaufnahmeverfahren ausgegangen, was aber nicht korrekt sei. Da die Zuständigkeit Italiens auf dem im Jahre 2019 abgelaufenen Aufenthaltstitel des Beschwerdeführers basiere, handle es sich um ein Aufnahmeverfahren, wobei die Frist zur Stellungnahme des angefragten Mitgliedstaats zwei Monate betrage. Indem das SEM von einer einmonatigen Frist ausgegangen sei, sei die Zuständigkeit am 13. April 2021 (noch) nicht auf Italien übergangen.</w:t>
      </w:r>
    </w:p>
    <w:p>
      <w:r>
        <w:rPr>
          <w:b/>
        </w:rPr>
        <w:t>E. 6.1</w:t>
      </w:r>
    </w:p>
    <w:p>
      <w:r>
        <w:t>Zwar trifft es zu, dass die Formulare für die Anfragen an die österreichischen und italienischen Behörden selbst weder datiert sind noch eine elektronische Unterschrift enthalten. Die Anfragen wurden jedoch per E-Mail (signiert und verschlüsselt) am 12. März 2021 gemacht, was aus den jeweiligen Sendebestätigungen hervorgeht (SEM-act. 16/2 und 20/2). Demnach sind diese Anfragen in formeller Hinsicht nicht zu beanstanden.</w:t>
      </w:r>
    </w:p>
    <w:p>
      <w:r>
        <w:rPr>
          <w:b/>
        </w:rPr>
        <w:t>E. 6.2</w:t>
      </w:r>
    </w:p>
    <w:p>
      <w:r>
        <w:t>Zu Recht macht der Beschwerdeführer jedoch geltend, dass es sich vorliegend um ein Aufnahmeverfahren handelt, wobei die Vorinstanz gestützt auf Art. 12 Abs. 4 Dublin-III-VO ein Aufnahmegesuch im Sinne von Art. 21 Abs. 1 Dublin-III-VO hätte stellen müssen. Denn er besass in Italien bis 2019 einen Aufenthaltstitel, dessen Ablauf weniger als zwei Jahre zurückliegt. Auch hat er seither das Hoheitsgebiet der Mitgliedstaaten nicht verlassen. Ein Asylgesuch in Italien - eine Konstellation nach Art. 18 Abs. 1 Bst b bis d Dublin-III-VO, die den Anwendungsbereich der Bestimmungen der Art. 23 bis 25 Dublin-III-VO über das Wiederaufnahmeverfahren geöffnet hätte - hatte er hingegen nie gestellt. Somit ging die Vorinstanz fälschlicherweise davon aus, die italienischen Behörden hätten die für das Wiederaufnahmeverfahren geltende, einmonatige Antwortfrist ungenutzt ablaufen lassen, weshalb die Verantwortung für das Asylgesuch am 13. April 2021 auf Italien übergegangen sei (vgl. Art. 25 Dublin-III-VO). Die in Art. 22 Abs. 7 Dublin-III-VO geregelte, analoge Frist für die Beantwortung von Aufnahmegesuchen ist nämlich wesentlich länger bemessen und beträgt zwei Monate beziehungsweise - bei explizit als dringlich erklärten und entsprechend begründeten Fällen - einen Monat. Die vorliegend massgebende zweimonatige Frist läuft erst am 12. Mai 2021 ab, weshalb die Vorinstanz zu Unrecht von einer Übernahme der Zuständigkeit infolge Verfristung ausging, auf das Asylgesuch nicht eintrat und die Wegweisung des Beschwerdeführers nach Italien verfügte (vgl. auch Urteil des BVGer F-1038/2021 vom 15. März 2021 S. 6).</w:t>
      </w:r>
    </w:p>
    <w:p>
      <w:r>
        <w:rPr>
          <w:b/>
        </w:rPr>
        <w:t>E. 7</w:t>
      </w:r>
    </w:p>
    <w:p>
      <w:r>
        <w:t>Die Beschwerde ist somit gutzuheissen, die angefochtene Verfügung aufzuheben und die Sache zur Neubeurteilung an die Vorinstanz zurückzuweisen. Dabei wird die Vorinstanz vor einem neuen Entscheid in der Sache die Angelegenheit mit den italienischen Behörden klären müssen, denn diese wurden am 14. April 2021 fälschlicherweise darüber in Kenntnis gesetzt, Italien sei infolge ungenutzt abgelaufener Antwortfrist als verantwortlicher Mitgliedstaat zu betrachten (SEM-act. 23/1).</w:t>
      </w:r>
    </w:p>
    <w:p>
      <w:r>
        <w:rPr>
          <w:b/>
        </w:rPr>
        <w:t>E. 8</w:t>
      </w:r>
    </w:p>
    <w:p>
      <w:r>
        <w:t>Mit diesem Urteil wird das Gesuch um Erteilung der aufschiebenden Wirkung der Beschwerde gegenstandslos.</w:t>
      </w:r>
    </w:p>
    <w:p>
      <w:r>
        <w:rPr>
          <w:b/>
        </w:rPr>
        <w:t>E. 9</w:t>
      </w:r>
    </w:p>
    <w:p>
      <w:r>
        <w:t>Bei diesem Ausgang des Verfahrens sind keine Kosten zu erheben (Art. 63 Abs. 1 und 2 VwVG), weshalb es sich erübrigt, über das Gesuch um Gewährung der unentgeltlichen Rechtspflege zu befinden. Dem vertretenen Beschwerdeführer ist ferner keine Parteientschädigung zuzusprechen, da es sich vorliegend um eine zugewiesene unentgeltliche Rechtsvertretung im Sinne von Art. 102h AsylG handelt, deren Leistungen vom Bund nach Massgabe von Art. 102k AsylG entschädigt werden (vgl. auch Art. 111ater AsylG).</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