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F-1890/2021 vom 7. September 2021</w:t>
      </w:r>
    </w:p>
    <w:p>
      <w:r>
        <w:t>Bundesverwaltungsgericht, 2021-09-07, FR</w:t>
      </w:r>
    </w:p>
    <w:p>
      <w:r>
        <w:rPr>
          <w:b/>
        </w:rPr>
        <w:t xml:space="preserve">Quelle: </w:t>
      </w:r>
      <w:r>
        <w:t>https://mcp.opencaselaw.ch/entscheid/bvger_F-1890_2021</w:t>
      </w:r>
    </w:p>
    <w:p>
      <w:r>
        <w:t>FR: TAF F-1890/2021 du 7 septembre 2021</w:t>
      </w:r>
    </w:p>
    <w:p>
      <w:r>
        <w:t>IT: TAF F-1890/2021 del 7 settembre 2021</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1.3</w:t>
      </w:r>
    </w:p>
    <w:p>
      <w:r>
        <w:t>A moins que la LTAF n'en dispose autrement, la procédure devant le Tribunal est régie par la PA (art. 37 LTAF).</w:t>
      </w:r>
    </w:p>
    <w:p>
      <w:r>
        <w:rPr>
          <w:b/>
        </w:rPr>
        <w:t>E. 1.4</w:t>
      </w:r>
    </w:p>
    <w:p>
      <w:r>
        <w:t>Au vu de l'art. 48 al. 1 PA, A._______ a qualité pour recourir.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w:t>
      </w:r>
    </w:p>
    <w:p>
      <w:r>
        <w:rPr>
          <w:b/>
        </w:rPr>
        <w:t>E. 3.2</w:t>
      </w:r>
    </w:p>
    <w:p>
      <w:r>
        <w:t>En l'espèce, l'objet de la contestation se limite à la question du refus d'autorisation d'entrée dans l'espace Schengen prononcé à l'égard d'A._______. Partant, la conclusion de la recourante tendant à ce que le Tribunal octroie aussi une autorisation d'entrée dans l'espace Schengen en faveur de D._______, fils de la prénommée, doit être déclarée irrecevable. Au surplus, il est à noter que cet enfant possède, outre la nationalité marocaine, la nationalité suisse (cf. copies du passeport et de la carte d'identité suisses figurant au dossier de l'autorité inférieure), de sorte qu'il n'est pas soumis à l'obligation de visa régissant l'entrée dans l'espace Schengen (cf. art. 8 al. 1 de l'ordonnance sur l'entrée et l'octroi de visas du 15 août 2018 [OEV; RS 142.204] a contrario).</w:t>
      </w:r>
    </w:p>
    <w:p>
      <w:r>
        <w:rPr>
          <w:b/>
        </w:rPr>
        <w:t>E. 4.1</w:t>
      </w:r>
    </w:p>
    <w:p>
      <w:r>
        <w:t>La politique des autorités suisses en matière de visa joue un rôle très important dans la prévention de l'immigration clandestine (cf. Message du Conseil fédéral du 8 mars 2002 concernant la loi sur les étrangers [ci-après : Message LEtr], FF 2002 3469, 3493, ch. 1.2.6). Aussi, elles ne peuvent accueillir tous les étrangers qui désirent venir en Suisse, que ce soit pour des séjours de courte ou de longue durée, et peuvent donc légitimement appliquer une politique restrictive d'admission (cf. ATF 135 I 143 consid. 2.2).</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OEV).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 ss, modifié par le règlement [UE] 2017/458, JO L 74 du 18 mars 2017 p. 1 ss).</w:t>
      </w:r>
    </w:p>
    <w:p>
      <w:r>
        <w:rPr>
          <w:b/>
        </w:rPr>
        <w:t>E. 5.2</w:t>
      </w:r>
    </w:p>
    <w:p>
      <w:r>
        <w:t>Les conditions d'entrée ainsi prévues correspondent, pour l'essentiel, à celles de l'art. 5 LEI. Aussi, la pratique et la jurisprudence relatives à cette dernière disposition, notamment celle relative à la garantie de sortie prévue à son alinéa 2, peuvent-elles être reprises in casu (cf. sur les détails de cette problématique, ATAF 2009/27 consid. 5.2 s.). Cette interprétation est par ailleurs corroborée par le règlement (CE) 810/2009 du Parlement européen et du Conseil du 13 juillet 2009 établissant un code communautaire des visas (code des visas, JO L 243 du 15 septembre 2009 p. 1 ss),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5.3</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2 let. d ch. 2, art. 3 al. 4 et 5 et art. 11 let. b OEV ; art. 32 par. 1 en relation avec l'art. 25 par. 1 let. a et par. 2 du code des visas et art. 6 par. 5 let. c du code frontières Schengen).</w:t>
      </w:r>
    </w:p>
    <w:p>
      <w:r>
        <w:rPr>
          <w:b/>
        </w:rPr>
        <w:t>E. 5.4</w:t>
      </w:r>
    </w:p>
    <w:p>
      <w:r>
        <w:t>Le règlement (CE) 539/2001 du Conseil du 15 mars 2001 (JO L 81 du 21 mars 2001 p. ss) - remplacé par le règlement (UE) 2018/1806 du Parlement européen et du Conseil du 14 novembre 2018 (JO L 303 du 28 novembre 2018 p. 39 ss) et qui ne se distingue pas de sa version antérieure sur ce point - différencie, en son art. 1, les ressortissants des Etats tiers selon qu'ils sont soumis ou non à l'obligation du visa. En tant que ressortissante du Maroc, la requérante est soumise à une telle obligation (art. 8 al. 1 OEV, qui renvoie à l'annexe I desdits règlements).</w:t>
      </w:r>
    </w:p>
    <w:p>
      <w:r>
        <w:rPr>
          <w:b/>
        </w:rPr>
        <w:t>E. 6.1</w:t>
      </w:r>
    </w:p>
    <w:p>
      <w:r>
        <w:t>Dans sa décision du 9 mars 2021, l'autorité inférieure a confirmé le refus d'autorisation d'entrée dans l'Espace Schengen prononcé par l'Ambassade de Suisse à Rabat à l'encontre de la requérante au motif qu'il existait des doutes raisonnables quant à la volonté de cette dernière de quitter le territoire des Etats membres de l'Espace Schengen avant l'expiration du visa requis. Le SEM a, en substance, retenu que la sortie de la recourante de l'Espace Schengen au terme du visa sollicité ne pouvait pas être tenue pour garantie, eu égard en particulier au fait que l'intéressée a manifesté plusieurs fois, dans le cadre de la présente procédure de demande de visa, sa volonté de d'installer durablement en Suisse auprès de son « conjoint » et père de son enfant, alors que leur mariage contracté en 2016 au Soudan n'était pas encore reconnu en Suisse par les autorités civiles compétentes et que les documents concernant ledit mariage étaient en cours d'authentification auprès de la représentation de Suisse au Soudan. L'autorité inférieure a estimé que la requérante devait suivre la procédure adéquate en vue d'obtenir une autorisation d'entrée en Suisse (visa D) pour regroupement familial, dont les critères d'admission divergeaient dans une large mesure de ceux s'appliquant à l'octroi d'un visa de courte durée (visa C). Enfin, le SEM s'est référé à l'art. 4 al. 1 de l'ordonnance 3 sur les mesures destinées à lutter contre le coronavirus du 19 juin 2020 (Ordonnance 3 COVID-19 ; RS 818.101.24) pour confirmer le refus d'autorisation d'entrée dans l'espace Schengen, motif pris que le Maroc faisait partie des pays considérés à risque par l'Office fédéral de la santé publique (ci-après : OFSP), et a relevé que l'intéressée n'avait pas fait valoir une situation d'absolue nécessité au sens de l'art. 4 al. 2 de l'ordonnance 3 COVID-19 justifiant une exception au refus d'entrée en Suisse établi par l'art. 4 al. 1 de l'ordonnance 3 COVID-19.</w:t>
      </w:r>
    </w:p>
    <w:p>
      <w:r>
        <w:rPr>
          <w:b/>
        </w:rPr>
        <w:t>E. 6.2</w:t>
      </w:r>
    </w:p>
    <w:p>
      <w:r>
        <w:t>Dans son recours du 23 avril 2021, l'intéressée a, en substance, rappelé qu'elle avait contracté mariage au Soudan en 2016 avec B._______ et que la demande de visa devait lui permettre de venir en Suisse avec son enfant et de vivre auprès ce dernier, père de son enfant et époux. Elle a précisé que l'état de santé physique du prénommé ne lui permettait plus de voyager, comme le démontrait le certificat médical précédemment joint à l'opposition du 1er décembre 2020, et que son mariage allait être reconnu par les autorités suisses, de sorte que le SEM ne pouvait invoquer « sérieusement » sa crainte que son séjour, en tant qu'épouse d'un ressortissant suisse, dure plus de nonante jours. Enfin, elle a relevé qu'au regard de l'art. 4 al. 2 de l'ordonnance 3 COVID-19, l'autorité inférieure aurait dû considérer qu'il s'agissait d'un cas d'absolue nécessité permettant de délivrer le visa sollicité même en tenant compte du fait que le Maroc était un pays à risque.</w:t>
      </w:r>
    </w:p>
    <w:p>
      <w:r>
        <w:rPr>
          <w:b/>
        </w:rPr>
        <w:t>E. 6.3</w:t>
      </w:r>
    </w:p>
    <w:p>
      <w:r>
        <w:t>A l'appui de sa réponse du 11 juin 2021, le SEM a relevé que la venue de la recourante en Suisse avait pour objectif un séjour définitif en Suisse, de sorte que la procédure adéquate devait être respectée, à savoir le dépôt d'une demande en bonne et due forme auprès des autorités cantonales compétentes en matière de migration. Il a ainsi retenu que la procédure tendant à l'octroi d'un visa pour un séjour de visite ou de tourisme limité à 90 jours ne pouvait se substituer aux dispositions légales en matière de regroupement familial et permettre ainsi à la requérante de les éluder en attendant sur le territoire helvétique le résultat de sa requête. En outre, l'autorité inférieure a estimé que le critère d'absolue nécessité n'était pas justifié à satisfaction dès lors que l'atteinte à la santé dont souffrait l'hôte en Suisse n'apparaissait ni suffisamment grave, ni urgente.</w:t>
      </w:r>
    </w:p>
    <w:p>
      <w:r>
        <w:rPr>
          <w:b/>
        </w:rPr>
        <w:t>E. 7.1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constante, un visa peut seulement être octroyé s'il n'existe aucun doute fondé quant au retour de l'étranger dans sa patrie dans les délais impartis (cf. ATAF 2014/1 consid. 4.4).</w:t>
      </w:r>
    </w:p>
    <w:p>
      <w:r>
        <w:rPr>
          <w:b/>
        </w:rPr>
        <w:t>E. 7.2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7.3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8.1</w:t>
      </w:r>
    </w:p>
    <w:p>
      <w:r>
        <w:t>En l'occurrence, il ressort clairement des pièces du dossier et des allégations de la recourante (cf. mémoire de recours p. 4, courriels des 25 septembre et 15 octobre 2020 adressés à l'Ambassade de Suisse à Rabat, courrier du 2 septembre 2020 envoyé à l'OCPM en vue de la délivrance d'une autorisation de séjour, demande pour un visa de long séjour [visa D] du 14 septembre 2016 en vue du regroupement familial avec B._______) que cette dernière souhaite prolonger son séjour en Suisse au-delà de la date d'échéance du visa sollicité. Comme l'a relevé le SEM à juste titre (cf. décision du 9 mars 2021 et réponse du 11 juin 2021), la venue en Suisse de l'intéressée a pour objectif un séjour définitif en Suisse dans le cadre du regroupement familial auprès de B._______, ressortissant suisse. Or, la présente procédure de recours ne concerne que la délivrance d'un visa C en vue d'une visite familiale d'une durée maximale de 90 jours. Dans ce cadre-là, comme mentionné ci-avant (cf. consid. 7.1), un visa peut seulement être octroyé s'il n'existe aucun doute fondé quant au retour de l'étranger dans sa patrie dans les délais impartis, ce qui n'est pas le cas en l'espèce, la recourante ayant au contraire clairement manifesté son intention de demeurer en Suisse, avec son enfant, et d'y vivre auprès du prénommé. Dans ces conditions, la procédure tendant à l'octroi d'un visa de courte durée pour une visite familiale ne saurait se substituer aux dispositions légales en matière de regroupement familial et permettre ainsi à la recourante de les éluder en attendant sur le territoire helvétique le résultat de sa demande déposée en ce sens le 2 septembre 2020.</w:t>
      </w:r>
    </w:p>
    <w:p>
      <w:r>
        <w:rPr>
          <w:b/>
        </w:rPr>
        <w:t>E. 8.2</w:t>
      </w:r>
    </w:p>
    <w:p>
      <w:r>
        <w:t>Cela étant, le Tribunal ne saurait reprocher à l'instance inférieure d'avoir confirmé le refus d'autorisation d'entrée dans l'Espace Schengen à l'égard de la recourante.</w:t>
      </w:r>
    </w:p>
    <w:p>
      <w:r>
        <w:rPr>
          <w:b/>
        </w:rPr>
        <w:t>E. 8.3</w:t>
      </w:r>
    </w:p>
    <w:p>
      <w:r>
        <w:t>Par ailleurs, l'autorité de céans constate que le dossier ne laisse pas apparaître de motifs susceptibles de justifier la délivrance d'un visa à validité territoriale limitée en faveur de la requérante (cf. consid. 5.3 supra).</w:t>
      </w:r>
    </w:p>
    <w:p>
      <w:r>
        <w:rPr>
          <w:b/>
        </w:rPr>
        <w:t>E. 8.4</w:t>
      </w:r>
    </w:p>
    <w:p>
      <w:r>
        <w:t>S'agissant de l'allégation de la recourante faisant état d'une situation d'absolue nécessité au sens de l'art. 4 al. 2 let. b de l'ordonnance 3 COVID-19 permettant la délivrance du visa sollicité même en tenant compte du fait que le Maroc est un pays à risque (cf. mémoire de recours, p. 4), le Tribunal relève ce qui suit : les étrangers en provenance d'un pays à risque qui se trouvent dans une situation relevant de l'article précité doivent encore remplir les conditions usuelles d'entrée et il importe notamment que la sortie de Suisse dans les délais impartis par le visa sollicité semble garantie (cf. à ce propos ch. 1.5 de la Directive du SEM du 26 juin 2021 concernant la mise en oeuvre de l'ordonnance 3 COVID-19, publiée sur la page d'accueil du site internet www.sem.admin.ch, site consulté en août 2021). Or, comme établi ci-dessus, la sortie de Suisse de l'intéressée à l'échéance du visa de courte durée n'est pas garantie, dans la mesure où cette dernière a manifesté son intention de s'installer définitivement en ce pays auprès de son hôte. Dès lors, il n'est pas nécessaire d'examiner plus avant la question de la situation d'absolue nécessité au sens de l'article précité.</w:t>
      </w:r>
    </w:p>
    <w:p>
      <w:r>
        <w:rPr>
          <w:b/>
        </w:rPr>
        <w:t>E. 8.5</w:t>
      </w:r>
    </w:p>
    <w:p>
      <w:r>
        <w:t>Au surplus, le Tribunal note que la recourante et B._______ ont sollicité, le 1er décembre 2020, auprès de l'OCPM la reconnaissance et la transcription du mariage contracté au Soudan en 2016 dans le registre suisse de l'état civil afin de poursuivre les démarches en vue de l'obtention d'une autorisation de séjour pour regroupement familial, demande qui avait du reste déjà été déposée auprès dudit office le 2 septembre 2020. En l'état actuel, ces requêtes sont toujours en cours d'examen. Il appartiendra à l'intéressée, dès l'aboutissement de ces demandes, de solliciter auprès des autorités compétentes la délivrance d'un visa de long séjour (visa D) afin de venir vivre auprès de son hôte en Suisse, ce que ne lui permettait pas la présente procédure tendant à la délivrance de visa de courte durée (visa C).</w:t>
      </w:r>
    </w:p>
    <w:p>
      <w:r>
        <w:rPr>
          <w:b/>
        </w:rPr>
        <w:t>E. 9</w:t>
      </w:r>
    </w:p>
    <w:p>
      <w:r>
        <w:t>Il s'ensuit que, par sa décision sur opposition du 21 avril 2021, l'autorité intimée n'a ni violé le droit fédéral, ni constaté les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