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F-1875/2023 vom 13. April 2023</w:t>
      </w:r>
    </w:p>
    <w:p>
      <w:r>
        <w:t>Bundesverwaltungsgericht, 2023-04-13, FR</w:t>
      </w:r>
    </w:p>
    <w:p>
      <w:r>
        <w:rPr>
          <w:b/>
        </w:rPr>
        <w:t xml:space="preserve">Quelle: </w:t>
      </w:r>
      <w:r>
        <w:t>https://mcp.opencaselaw.ch/entscheid/bvger_F-1875_2023</w:t>
      </w:r>
    </w:p>
    <w:p>
      <w:r>
        <w:t>FR: TAF F-1875/2023 du 13 avril 2023</w:t>
      </w:r>
    </w:p>
    <w:p>
      <w:r>
        <w:t>IT: TAF F-1875/2023 del 13 aprile 2023</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Son recours, qui a été interjeté dans la forme et le délai prescrits, est recevable (art. 48 al. 1 et 52 al. 1 PA, applicables par renvoi de l'art. 37 LTAF, et art. 108 al. 3 LAsi).</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Saisi d'un recours contre une décision de non-entrée en matière sur une demande d'asile, le Tribunal se limite à examiner le bien-fondé d'une telle décision (cf. ATAF 2017 VI/5 consid. 3.1).</w:t>
      </w:r>
    </w:p>
    <w:p>
      <w:r>
        <w:rPr>
          <w:b/>
        </w:rPr>
        <w:t>E. 3.1</w:t>
      </w:r>
    </w:p>
    <w:p>
      <w:r>
        <w:t>En l'occurrence, il s'agit de déterminer si, dans le cas d'espèce,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Dans une procédure de reprise en charge (take back), comme en l'espèce (cf. infra, consid. 4), il n'y a en principe aucun nouvel examen de la compétence selon le chapitre III du règlement Dublin III (cf. ATAF 2017 VI/5 consid. 6.2 et 8.2.1 et réf. cit.).</w:t>
      </w:r>
    </w:p>
    <w:p>
      <w:r>
        <w:rPr>
          <w:b/>
        </w:rPr>
        <w:t>E. 4.1</w:t>
      </w:r>
    </w:p>
    <w:p>
      <w:r>
        <w:t>En l'espèce, les investigations entreprises par le SEM ont permis d'établir, après consultation de l'unité centrale du système européen « Eurodac », que le recourant avait déposé une demande d'asile en Croatie le 20 février 2023.</w:t>
      </w:r>
    </w:p>
    <w:p>
      <w:r>
        <w:rPr>
          <w:b/>
        </w:rPr>
        <w:t>E. 4.2</w:t>
      </w:r>
    </w:p>
    <w:p>
      <w:r>
        <w:t>En date du 15 mars 2023, le SEM a dès lors soumis aux autorités croates compétentes, dans le délai de deux mois fixé à l'art. 23 par. 2 du règlement Dublin III, une requête aux fins de reprise en charge de l'intéressé, fondée sur l'art. 18 par. 1 let. b de ce même règlement.</w:t>
      </w:r>
    </w:p>
    <w:p>
      <w:r>
        <w:rPr>
          <w:b/>
        </w:rPr>
        <w:t>E. 4.3</w:t>
      </w:r>
    </w:p>
    <w:p>
      <w:r>
        <w:t>Le 29 mars suivant, soit dans le délai d'un mois fixé à l'art. 25 par. 1 du règlement Dublin III, lesdites autorités ont expressément accepté la demande de reprise en charge du recourant en application de l'art. 20 par. 5 du règlement Dublin III, dont la portée a déjà fait l'objet de plusieurs arrêts du Tribunal (cf. notamment arrêts du TAF E-3771/2022 du 2 novembre 2022 consid. 4.3.1 et 4.3.2 ; E-3704/2022 du 27 octobre 2022 consid. 4.4.4 ; F-4079/2022 du 23 septembre 2022 consid. 4 ; F-3448/2022 du 22 août 2022 consid. 5.2 et 5.3).</w:t>
      </w:r>
    </w:p>
    <w:p>
      <w:r>
        <w:rPr>
          <w:b/>
        </w:rPr>
        <w:t>E. 4.4</w:t>
      </w:r>
    </w:p>
    <w:p>
      <w:r>
        <w:t>En outre, le dépôt par le recourant d'une demande d'asile en Croatie en date du 20 février 2023 a été confirmé par les données enregistrées dans le système « Eurodac ». Dans ces conditions et dans la mesure où l'intéressé n'a de surcroît pas quitté le territoire des Etats membres, ni obtenu de titre de séjour de la part d'un autre Etat membre dans l'intervalle, c'est à juste titre que le SEM s'est fondé sur l'art. 20 par. 5 du règlement Dublin III pour admettre la compétence de la Croatie, conformément à la jurisprudence précitée (cf. supra, consid. 4.3).</w:t>
      </w:r>
    </w:p>
    <w:p>
      <w:r>
        <w:rPr>
          <w:b/>
        </w:rPr>
        <w:t>E. 5.1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5.2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et directive n° 2013/33/UE du Conseil du 26 juin 2013 relative à des normes minimales pour l'accueil des demandeurs d'asile dans les Etats membres [JO L 180/96 du 29.06.2013 ; ci-après : directive Accueil] ; voir en ce sens arrêts du TAF F-3061/2021 du 9 juillet 2021 consid. 5.2 et E-711/2021 du 11 mars 2021 consid. 4.2.1 [transferts Dublin vers la Croatie]).</w:t>
      </w:r>
    </w:p>
    <w:p>
      <w:r>
        <w:rPr>
          <w:b/>
        </w:rPr>
        <w:t>E. 5.3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5.4</w:t>
      </w:r>
    </w:p>
    <w:p>
      <w:r>
        <w:t>Dans un récent arrêt de référence en lien à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w:t>
      </w:r>
    </w:p>
    <w:p>
      <w:r>
        <w:rPr>
          <w:b/>
        </w:rPr>
        <w:t>E. 5.5</w:t>
      </w:r>
    </w:p>
    <w:p>
      <w:r>
        <w:t>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RD III ne se justifie pas en l'occurrence.</w:t>
      </w:r>
    </w:p>
    <w:p>
      <w:r>
        <w:rPr>
          <w:b/>
        </w:rPr>
        <w:t>E. 6</w:t>
      </w:r>
    </w:p>
    <w:p>
      <w:r>
        <w:t>Pour s'opposer à son transfert en Croatie, le recourant a, en substance, fait valoir qu'il n'avait pas souhaité demander l'asile dans ce pays. Il a également indiqué avoir été maltraité par les autorités croates lors de son arrestation. A cet égard, il a précisé avoir patienté pendant 24 heures dans un immeuble, sans eau ni nourriture, avant que l'on ne prenne ses empreintes digitales de force. On lui aurait également remis un document d'expulsion du pays, qu'il aurait par la suite jeté. Il a conclu que la Croatie ne traitait pas les migrants comme des êtres humains, invoquant à cet égard une violation des art. 3 CEDH et 3 Conv. Torture. Au vu des éléments précités, l'intéressé a implicitement sollicité l'application d'une des clauses discrétionnaires prévues à l'art. 17 du règlement Dublin III, à savoir celle retenue par le par. 1 de cette disposition (clause de souveraineté).</w:t>
      </w:r>
    </w:p>
    <w:p>
      <w:r>
        <w:rPr>
          <w:b/>
        </w:rPr>
        <w:t>E. 6.1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établi la jurisprudence du Tribunal,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de l'ordonnance 1 du 11 août 1999 sur l'asile relative à la procédure (OA 1, RS 142.311), disposition qui concrétise, en droit suisse, la clause de souveraineté ancrée à l'art. 17 par. 1 du règlement Dublin III (cf. ATAF 2017 VI/7 consid. 4.3 ; 2017 VI/5 consid. 8.5.2 ; arrêt TAF F-5470/2018 du 28 janvier 2019 consid. 6.2).</w:t>
      </w:r>
    </w:p>
    <w:p>
      <w:r>
        <w:rPr>
          <w:b/>
        </w:rPr>
        <w:t>E. 6.2</w:t>
      </w:r>
    </w:p>
    <w:p>
      <w:r>
        <w:t>En l'espèce, l'intéressé n'a pas démontré l'existence d'un risque concret et avéré que les autorités croates refuseraient de le reprendre en charge et de poursuivre l'examen de sa demande de protection, en violation de la directive Procédure,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6.3</w:t>
      </w:r>
    </w:p>
    <w:p>
      <w:r>
        <w:t>S'il a certes exposé que les conditions d'accueil en Croatie avaient été difficiles et que la police l'avait maltraité, le recourant n'a pas démontré que lesdites conditions d'accueil revêtiraient un degré de pénibilité et de gravité tel au point de constituer un traitement contraire à l'art. 3 CEDH, respectivement à l'art. 3 Conv. Torture. 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Au demeurant, si - après son transfert en Croatie - l'intéressé devait être contraint par les circonstances à mener une existence non conforme à la dignité humaine, ou s'il devait estimer que ce pays viole ses obligations d'assistance à leur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6.4</w:t>
      </w:r>
    </w:p>
    <w:p>
      <w:r>
        <w:t>S'agissant de potentiels problèmes de santé, il appert également du dossier, et plus spécialement de l'entretien « Dublin » du 15 mars 2023, que le recourant se porte bien tant physiquement que psychologiquement et ne prend pas de médicament.</w:t>
      </w:r>
    </w:p>
    <w:p>
      <w:r>
        <w:rPr>
          <w:b/>
        </w:rPr>
        <w:t>E. 6.5</w:t>
      </w:r>
    </w:p>
    <w:p>
      <w:r>
        <w:t>Par conséquent, le transfert de l'intéressé vers la Croatie n'est pas contraire aux obligations découlant des dispositions conventionnelles auxquelles la Suisse est liée.</w:t>
      </w:r>
    </w:p>
    <w:p>
      <w:r>
        <w:rPr>
          <w:b/>
        </w:rPr>
        <w:t>E. 6.6</w:t>
      </w:r>
    </w:p>
    <w:p>
      <w:r>
        <w:t>Le SEM a donc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w:t>
      </w:r>
    </w:p>
    <w:p>
      <w:r>
        <w:rPr>
          <w:b/>
        </w:rPr>
        <w:t>E. 7</w:t>
      </w:r>
    </w:p>
    <w:p>
      <w:r>
        <w:t>C'est ainsi à bon droit que l'autorité inférieure n'est pas entrée en matière sur la demande d'asile de l'intéressé,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8</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9</w:t>
      </w:r>
    </w:p>
    <w:p>
      <w:r>
        <w:t>Dans la mesure où il est immédiatement statué sur le fond, les demandes tendant à l'octroi de l'effet suspensif et à la dispense du versement d'une avance de frais sont sans objet.</w:t>
      </w:r>
    </w:p>
    <w:p>
      <w:r>
        <w:rPr>
          <w:b/>
        </w:rPr>
        <w:t>E. 10</w:t>
      </w:r>
    </w:p>
    <w:p>
      <w:r>
        <w:t>Par ailleurs, les conclusions du recours étant d'emblée vouées à l'échec, la requête d'assistance judiciaire totale est rejetée.</w:t>
      </w:r>
    </w:p>
    <w:p>
      <w:r>
        <w:rPr>
          <w:b/>
        </w:rPr>
        <w:t>E. 11</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