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F-1872/2023 vom 17. April 2023</w:t>
      </w:r>
    </w:p>
    <w:p>
      <w:r>
        <w:t>Bundesverwaltungsgericht, 2023-04-17, FR</w:t>
      </w:r>
    </w:p>
    <w:p>
      <w:r>
        <w:rPr>
          <w:b/>
        </w:rPr>
        <w:t xml:space="preserve">Quelle: </w:t>
      </w:r>
      <w:r>
        <w:t>https://mcp.opencaselaw.ch/entscheid/bvger_F-1872_2023</w:t>
      </w:r>
    </w:p>
    <w:p>
      <w:r>
        <w:t>FR: TAF F-1872/2023 du 17 avril 2023</w:t>
      </w:r>
    </w:p>
    <w:p>
      <w:r>
        <w:t>IT: TAF F-1872/2023 del 17 aprile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2.2</w:t>
      </w:r>
    </w:p>
    <w:p>
      <w:r>
        <w:t>Le Tribunal applique le droit d'office, sans être lié par les motifs invoqués (art. 106 al. 1 LAsi et art. 62 al. 4 PA, applicables par renvoi de l'art. 6 LAsi), ni par les considérants de la décision attaquée. Aussi peut-il admettre ou rejeter le pourvoi pour d'autres motifs que ceux invoqués (ATAF 2014/24 consid. 2.2 et ATAF 2007/41 consid. 2).</w:t>
      </w:r>
    </w:p>
    <w:p>
      <w:r>
        <w:rPr>
          <w:b/>
        </w:rPr>
        <w:t>E. 3</w:t>
      </w:r>
    </w:p>
    <w:p>
      <w:r>
        <w:t>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3.2</w:t>
      </w:r>
    </w:p>
    <w:p>
      <w:r>
        <w:t>Aux termes de l'art. 3 par. 1 du règlement Dublin III, une demande de protection internationale est examinée par un seul Etat membre, qui est celui que les critères fixés au chapitre III (cf. art. 7 à 15) désignent comme responsable.</w:t>
      </w:r>
    </w:p>
    <w:p>
      <w:r>
        <w:rPr>
          <w:b/>
        </w:rPr>
        <w:t>E. 3.3</w:t>
      </w:r>
    </w:p>
    <w:p>
      <w:r>
        <w:t>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comme en l'espèce, les critères énumérés au chapitre III du règlement Dublin (art. 8 à 15) doivent être appliqués successivement (principe de l'application hiérarchique des critères de compétence, art. 7 par. 1 RD III). La détermination de l'Etat membre responsable en application des critères énoncés dans le chapitre III se fait sur la base de la situation qui existait au moment où le demandeur a introduit sa demande de protection internationale pour la première fois auprès d'un Etat membre (cf. art. 7 par. 2 RD III [principe de pétrification]).</w:t>
      </w:r>
    </w:p>
    <w:p>
      <w:r>
        <w:rPr>
          <w:b/>
        </w:rPr>
        <w:t>E. 3.5</w:t>
      </w:r>
    </w:p>
    <w:p>
      <w:r>
        <w:t>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3.6</w:t>
      </w:r>
    </w:p>
    <w:p>
      <w:r>
        <w:t>Conformément aux art. 17 par. 1 du règlement Dublin III (clause de souveraineté) et 29a al. 3 OA 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w:t>
      </w:r>
    </w:p>
    <w:p>
      <w:r>
        <w:rPr>
          <w:b/>
        </w:rPr>
        <w:t>E. 3.7</w:t>
      </w:r>
    </w:p>
    <w:p>
      <w:r>
        <w:t>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w:t>
      </w:r>
    </w:p>
    <w:p>
      <w:r>
        <w:rPr>
          <w:b/>
        </w:rPr>
        <w:t>E. 4</w:t>
      </w:r>
    </w:p>
    <w:p>
      <w:r>
        <w:t>Le recourant invoque que son état de santé ne lui permettrait pas d'être renvoyé en Croatie, que son état psychique n'aurait pas été instruit par le SEM et qu'il aurait été maltraité en Croatie, Etat dont il aurait été chassé sans pouvoir déposer une demande d'asile. Bien que le recourant n'ait pas invoqué une violation, par le SEM, de son obligation de motiver sa décision - en lien avec la détermination de l'Etat responsable de l'examen de sa demande de protection internationale, le Tribunal, qui n'est pas lié par les motifs invoqués à l'appui du recours (cf. supra, consid. 2.2), concentrera son raisonnement sur ce point (s'agissant de l'examen, par le TAF, des questions de droit non invoquées lorsque les arguments des parties ou le dossier l'y incitent, cf. ATF 122 V 157 consid. 1a et ATAF 2014/24 consid. 2.2 ; voir également arrêt du TAF F-197/2017 du 16 mars 2018 consid. 6).</w:t>
      </w:r>
    </w:p>
    <w:p>
      <w:r>
        <w:rPr>
          <w:b/>
        </w:rPr>
        <w:t>E. 4.1</w:t>
      </w:r>
    </w:p>
    <w:p>
      <w:r>
        <w:t>La jurisprudence a notamment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et 136 I 229 consid. 5.2).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et 122 IV 8 consid. 2c ; ATAF 2013/23 consid. 6.1.1).</w:t>
      </w:r>
    </w:p>
    <w:p>
      <w:r>
        <w:rPr>
          <w:b/>
        </w:rPr>
        <w:t>E. 4.2</w:t>
      </w:r>
    </w:p>
    <w:p>
      <w:r>
        <w:t>Le SEM, dans sa décision du 30 mars 2023, a indiqué : « [u]ne comparaison avec la base de données européennes d'empreintes digitales (Eurodac) a révélé que vous avez franchi irrégulièrement la frontière du territoire des Etats Dublin le 30 décembre 2022 en Croatie ». Il en a déduit la compétence de la Croatie au sens de l'art. 13 al. 1 RD III. Les autorités croates avaient ainsi « accepté [son] admission sur leur territoire » en vertu de cette disposition. Bien que le SEM renvoie, dans la décision querellée, au hit « Eurodac » du 18 janvier 2023 et à l'entretien Dublin du 24 janvier 2023 - documents indiquant une demande d'asile déposée en novembre 2022 en Grèce - cet élément n'est aucunement mentionné ni analysé dans sa décision. Or, les critères de compétence du chapitre III du règlement Dublin III (auquel appartient l'art. 13) sont examinés sur la base de la situation existant au moment du dépôt de la première demande dans un Etat membre (principe de pétrification énoncé à l'art. 7 par. 2 RD III ; cf. ATAF 2019 VI/7 consid. 4.3 ainsi que l'arrêt de la Cour de Justice de l'Union européenne [CJUE] C-490/16 du 26 juillet 2017, § 52 et 53). En l'occurrence, le dépôt de la demande de protection internationale en Grèce étant antérieur à l'interpellation de l'intéressé en Croatie, la motivation de la décision entreprise ne permet pas à son destinataire de comprendre le raisonnement de l'autorité inférieure sur la prétendue compétence de la Croatie, et encore moins à l'autorité de recours d'exercer son contrôle. C'est ici le lieu de relever que le formulaire de demande de prise en charge - envoyé aux autorités croates par le SEM en date du 24 janvier 2023 - indique, comme dans la décision, que le requérant était entré sur le territoire des Etats membres par la Croatie, ce qui est inexact. Ce formulaire, bien que mentionnant la route migratoire suivie par l'intéressé (y compris son passage par la Grèce) ne précise pas - dans la case correspondante de la rubrique 15 - que le requérant a déposé antérieurement une demande d'asile en Grèce. Bien que cette dernière information ait été accessible aux autorités croates via la base de données « Eurodac », le Tribunal tient à rappeler à l'autorité inférieure son devoir d'information et de transparence envers l'Etat Dublin requis, selon l'art. 21 par. 3 RD III (cf. mutatis mutandis arrêt du TAF F-4063/2021 du 28 septembre 2021 pp. 10 et 11). Il sera au surplus relevé que, dans le cadre d'une procédure de reprise en charge, l'application de l'art. 23 par. 1 RD III cum art. 18 par. 1 RD III conduirait à la désignation, en tant qu'Etat Dublin responsable, de celui dans lequel une (première) demande de protection internationale a été déposée, soit prima vista la Grèce.</w:t>
      </w:r>
    </w:p>
    <w:p>
      <w:r>
        <w:rPr>
          <w:b/>
        </w:rPr>
        <w:t>E. 4.3</w:t>
      </w:r>
    </w:p>
    <w:p>
      <w:r>
        <w:t>Dans le cas d'espèce, il pourrait certes être envisageable que le SEM - comme déjà par le passé dans d'autres dossiers - ait renoncé à requérir de la Grèce la reprise en charge de l'intéressé au motif de l'existence de défaillances systémiques dans cet Etat Dublin (cf. arrêt de la Cour européenne des droits de l'homme [CourEDH] M.S.S. contre Belgique et Grèce du 21 janvier 2011, req. n° 30696/09 et arrêt de la CJUE du 21 décembre 2011 dans les affaires C-411/10 et C-493/10). Dans cette hypothèse en effet, pour autant qu'elle se confirme, l'art. 3 par. 2 al. 2 RD III permettrait à l'autorité administrative de poursuivre l'examen des critères fixés au chapitre III du règlement Dublin III afin d'établir si un autre Etat peut être désigné comme responsable (en l'occurrence, la Croatie, en vertu de l'art. 13 par. 1 RD III : cf., en ce sens, l'arrêt du TAF D-4651/2022 du 20 octobre 2022 p. 5, ainsi que Hruschka / Maiani, in : Thym / Heilbronner, EU Immigration and Asylum Law , 3ème éd., 2022, ad art. 7 règlement Dublin III n° 4 [p. 1511]). Il sied, cependant, de relever à ce propos que, selon les constellations (en particulier l'état de santé des requérants d'asile concernés), le Tribunal a parfois jugé licite leur transfert en Grèce, en application du règlement Dublin III, voire n'a plus fait mention de défaillances systémiques dans cet Etat Dublin (cf., à ce propos, les arrêts du TAF F-3265/2022 du 22 décembre 2022, F-1850/2020 du 6 mai 2020 [en particulier les références citées au consid. 4] et F-2525/2018 du 29 août 2018). Or, face à une situation aussi nuancée, le SEM se devait de motiver son exclusion de la Grèce comme Etat potentiellement responsable.</w:t>
      </w:r>
    </w:p>
    <w:p>
      <w:r>
        <w:rPr>
          <w:b/>
        </w:rPr>
        <w:t>E. 4.4</w:t>
      </w:r>
    </w:p>
    <w:p>
      <w:r>
        <w:t>En tout état de cause, au vu du parcours migratoire du recourant, le raisonnement juridique de l'autorité intimée - tel qu'il figure dans la décision attaquée - ne permet pas de conclure sans autres détails à la compétence de la Croatie pour l'examen de sa demande de protection internationale. Dans la mesure où le dépôt de la demande de protection internationale en Grèce n'est pas expressément mentionné dans la décision litigieuse et qu'ainsi, le SEM ne tire aucune conclusion de cet élément pourtant décisif, la motivation de la décision entreprise doit être qualifiée de défaillante, ou à tout le moins insuffisante à justifier la désignation de la Croatie en tant qu'Etat responsable au sens du règlement Dublin III. En raison de la nature formelle du droit d'être entendu, sa violation entraîne en principe l'annulation de la décision attaquée, indépendamment de l'incidence de cette violation sur le fond (cf. ATAF 2013/23 consid. 6.1.3 et jurisp. cit.) Une telle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En l'espèce, une réparation de l'atteinte aux droit procéduraux du recourant ne saurait entrer en considération, dès lors que ce vice - qui porte sur des questions centrales en matière de transferts Dublin - est grave.</w:t>
      </w:r>
    </w:p>
    <w:p>
      <w:r>
        <w:rPr>
          <w:b/>
        </w:rPr>
        <w:t>E. 5</w:t>
      </w:r>
    </w:p>
    <w:p>
      <w:r>
        <w:t>Ainsi, dans l'hypothèse où le SEM ne ferait pas application de l'art. 17 par. 1 RD III, il lui incombera d'exposer et d'analyser soigneusement - en particulier - la responsabilité potentielle de la Grèce, ainsi que les conditions d'accueil et d'accès à la procédure d'asile des requérants transférés dans ce pays en application du règlement Dublin III. Pour ce faire, il tiendra compte de la jurisprudence récente rendue en la matière (cf. supra consid. 4.3), tout en se prononçant sur la mesure dans laquelle le caractère non-dysfonctionnel du système d'accueil grec, s'agissant des bénéficiaires d'une protection internationale, se révèlerait pertinent en l'espèce (cf. arrêt TAF E-3427/2021 du 28 mars 2022 consid. 7 et 11.2). L'autorité inférieure appuiera également son argumentation sur les rapports et documents officiels des autorités, organes et organisations compétents (cf., à titre d'exemples, les rapports de l'Agence de l'Union européenne pour l'asile AUEA/EUAA [notamment l'Asylum report 2022]).</w:t>
      </w:r>
    </w:p>
    <w:p>
      <w:r>
        <w:rPr>
          <w:b/>
        </w:rPr>
        <w:t>E. 6.1</w:t>
      </w:r>
    </w:p>
    <w:p>
      <w:r>
        <w:t>Au vu de ce qui précède, le recours - s'avérant manifestement fondé - est admis dans une procédure à juge unique, avec l'approbation d'un second juge (art. 111 let. e LAsi). Il est dès lors renoncé à un échange d'écritures, le présent arrêt n'étant motivé que sommairement (art. 111a al. 1 et 2 LAsi).</w:t>
      </w:r>
    </w:p>
    <w:p>
      <w:r>
        <w:rPr>
          <w:b/>
        </w:rPr>
        <w:t>E. 6.2</w:t>
      </w:r>
    </w:p>
    <w:p>
      <w:r>
        <w:t>La décision attaquée doit être annulée pour violation du droit d'être entendu et la cause retournée au SEM pour nouvelle décision, dans le sens des considérants ci-dessus (art. 61 al. 1 PA). Dans cette mesure, il est superflu d'examiner les griefs au fond du recourant. En outre, dans la mesure où il est statué immédiatement sur le fond, les requêtes tendant à l'octroi de l'effet suspensif et à la dispense d'avance de frais deviennent sans objet.</w:t>
      </w:r>
    </w:p>
    <w:p>
      <w:r>
        <w:rPr>
          <w:b/>
        </w:rPr>
        <w:t>E. 6.3</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Enfin, le recourant ayant procédé sans être assisté d'un représentant (et n'ayant pas sollicité l'attribution d'un défenseur d'office dans le cadre de la présente procédure de recours), il n'est pas octroyé de dépens (art. 64 al. 1 PA a contrario) et la demande d'assistance judiciaire totale (recte : partielle, art. 65 al. 1 PA)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