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F-1860/2023 vom 16. Januar 2024</w:t>
      </w:r>
    </w:p>
    <w:p>
      <w:r>
        <w:t>Bundesverwaltungsgericht, 2024-01-16, FR</w:t>
      </w:r>
    </w:p>
    <w:p>
      <w:r>
        <w:rPr>
          <w:b/>
        </w:rPr>
        <w:t xml:space="preserve">Quelle: </w:t>
      </w:r>
      <w:r>
        <w:t>https://mcp.opencaselaw.ch/entscheid/bvger_F-1860_2023</w:t>
      </w:r>
    </w:p>
    <w:p>
      <w:r>
        <w:t>FR: TAF F-1860/2023 du 16 janvier 2024</w:t>
      </w:r>
    </w:p>
    <w:p>
      <w:r>
        <w:t>IT: TAF F-1860/2023 del 16 gennaio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l'asile(cf. ATAF 2015/9 consid. 6.2 et 8.2.2 [voir aussi consid. 5.6 non publié] et 2014/26 consid. 5.6).</w:t>
      </w:r>
    </w:p>
    <w:p>
      <w:r>
        <w:rPr>
          <w:b/>
        </w:rPr>
        <w:t>E. 2.2</w:t>
      </w:r>
    </w:p>
    <w:p>
      <w:r>
        <w:t>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Le recourant s'étant prévalu d'une violation de la maxime inquisitoire et de son droit d'être entendu, il convient d'examiner en premier lieu le bien-fondé de ces griefs d'ordre formel (cf. arrêt du Tribunal fédéral [TF] 2C_360/2011 du 18 novembre 2011 consid. 2; arrêt du TAF F-4083/2022 du 11 novembre 2022 consid. 3).</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2022 I/6 consid. 4.2.1 et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arrêt du TAF F-173/2022 du 19 janvier 2022 consid. 4.1]).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3.2</w:t>
      </w:r>
    </w:p>
    <w:p>
      <w:r>
        <w:t>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(voir également art. 29 ss PA. Cf. ATF 145 I 167 consid. 4.1;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et ATF 126 I 7 consid. 2b ; cf. également arrêts du TAF E-2163/2016 du 10 janvier 2019 et D-3561/2017 du 13 juillet 2018).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138 IV 81 consid. 2.2 et ATAF 2013/34 consid. 4.1). L'autorité ne doit pas nécessairement se prononcer sur tous les moyens soulevés par les parties; elle peut se limiter aux questions décisives (cf. ATF 137 II 266 consid. 3.2 et 136 I 229 consid. 5.2). Ce principe vaut d'autant plus dans le cadre d'une procédure de non-entrée en matière, comme en l'espèce, dont la décision est motivée de manière sommaire (cf. art. 37a LAsi).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(cf. ATF 134 I 83 consid. 4.1 et 122 IV 8 consid. 2c ; ATAF 2013/23 consid. 6.1.1).</w:t>
      </w:r>
    </w:p>
    <w:p>
      <w:r>
        <w:rPr>
          <w:b/>
        </w:rPr>
        <w:t>E. 3.3</w:t>
      </w:r>
    </w:p>
    <w:p>
      <w:r>
        <w:t>En substance, dans son recours et ses écritures ultérieures, le recourant reproche à l'autorité intimée d'avoir instruit de manière insuffisante la question du lien familial et de dépendance entre lui et son frère et d'avoir motivé de manière insuffisante la décision litigieuse sur ce point. Le SEM n'aurait en outre pas informé les autorités bulgares de la relation unissant les deux frères. Le recourant soutient également que le SEM a instruit de manière insuffisante son état de santé, et motivé de manière insuffisante sa décision sur ce point. Enfin, le recourant estime que l'autorité inférieure a violé son droit d'être entendu à raison d'une motivation insuffisante de la décision litigieuse, sous l'angle de l'application de la clause de souveraineté.</w:t>
      </w:r>
    </w:p>
    <w:p>
      <w:r>
        <w:rPr>
          <w:b/>
        </w:rPr>
        <w:t>E. 3.3.1</w:t>
      </w:r>
    </w:p>
    <w:p>
      <w:r>
        <w:t>Dès son arrivée sur sol helvétique, ainsi que durant son entretien Dublin du 15 mars 2023, l'intéressé a signalé la présence en Suisse de son frère Y._______, ressortissant afghan, né le (...) 2006, titulaire d'une admission provisoire ; ce dernier avait besoin de la présence de l'intéressé et souhaitait qu'il devienne son tuteur. X._______ a à nouveau fait part de sa position dans le courrier adressé au SEM le 24 mars 2023 (cf. supra, FAITS, A.d). Dans sa décision du 23 mars 2023, l'autorité inférieure a pris en compte la présence en Suisse du frère de l'intéressé et exposé les motifs pour lesquels elle estimait que cet élément ne justifiait pas une entrée en matière sur la demande d'asile d'X._______, tant sous l'angle des critères du règlement Dublin III qu'en application de l'art. 8 CEDH. Invité par décision incidente du 6 avril 2023 à se déterminer sur la relation unissant l'intéressé et son frère, ainsi que sur la mesure dans laquelle il aurait été pertinent de faire mention de la présence en Suisse de Y._______ dans la requête aux fins de reprise en charge adressée à la Bulgarie, le SEM a fait part de ses déterminations en dates des 1er mai et 6 juillet 2023.</w:t>
      </w:r>
    </w:p>
    <w:p>
      <w:r>
        <w:rPr>
          <w:b/>
        </w:rPr>
        <w:t>E. 3.3.2</w:t>
      </w:r>
    </w:p>
    <w:p>
      <w:r>
        <w:t>L'intéressé a ainsi pu librement faire valoir les éléments plaidant en faveur d'un éventuel lien de dépendance entre lui et son frère. L'autorité intimée a correctement instruit la cause sous cet angle et motivé à satisfaction la décision litigieuse.</w:t>
      </w:r>
    </w:p>
    <w:p>
      <w:r>
        <w:rPr>
          <w:b/>
        </w:rPr>
        <w:t>E. 3.3.3</w:t>
      </w:r>
    </w:p>
    <w:p>
      <w:r>
        <w:t>S'agissant plus spécifiquement du fait que le formulaire de demande de reprise en charge adressé, le 15 mars 2023, par la Suisse aux autorités bulgares ne mentionne pas la présence en Suisse du frère mineur de l'intéressé, le Tribunal se détermine comme suit.</w:t>
      </w:r>
    </w:p>
    <w:p>
      <w:r>
        <w:rPr>
          <w:b/>
        </w:rPr>
        <w:t>E. 3.3.3.1</w:t>
      </w:r>
    </w:p>
    <w:p>
      <w:r>
        <w:t>Selon l'art. 23 par. 4 RD III, une requête aux fins de reprise en charge est présentée à l'aide d'un formulaire-type et doit comprendre des éléments de preuve ou des indices (tels que décrits dans le règlement [CE] no 1560/2003 de la Commission du 2 septembre 2003, portant modalités d'application du règlement no 343/2003 [JO 2003, L 222, p. 3], tel que modifié par le règlement d'exécution [UE] no 118/2014 de la Commission du 30 janvier 2014 (JO 2014, L 39, p. 1) [«règlement d'exécution Dublin»]) et/ou des éléments pertinents tirés des déclarations de la personne concernée, afin de permettre aux autorités de l'Etat membre requis de vérifier s'il est responsable au regard des critères définis dans le règlement Dublin III (cf. arrêt du TAF F-4063/2021 du 28 septembre 2021 pp. 9 et 10 ; voir également Ulrich Koehler, Praxiskommentar zum Europäischen Asylzuständigkeitssystem, 2018, Dublin III-VO, ad art. 23, n° 14 à 16, pp. 402 et 403).</w:t>
      </w:r>
    </w:p>
    <w:p>
      <w:r>
        <w:rPr>
          <w:b/>
        </w:rPr>
        <w:t>E. 3.3.3.2</w:t>
      </w:r>
    </w:p>
    <w:p>
      <w:r>
        <w:t>En l'occurrence, durant son entretien Dublin du 15 mars 2023, l'intéressé a indiqué que son frère en Suisse souhaitait qu'il devienne son tuteur et que lui-même était d'accord d'assumer cette tâche. Il a ajouté que s'il était attribué à un centre proche de son frère, tous deux iraient mieux psychologiquement. A l'issue de cet entretien, le représentant juridique a indiqué que Y._______ avait besoin de la présence de son frère majeur. La seule présence en Suisse du frère mineur de l'intéressé - sans qu'un lien de dépendance n'ait été clairement allégué et encore moins établi à l'occasion de l'entretien Dublin de l'intéressé - ne constitue pas un élément suffisamment pertinent pour déterminer l'Etat Dublin compétent, dans le cadre d'une procédure de reprise en charge (cf. arrêt du TAF F-3872/2022 du 11 octobre 2022 consid. 5.4.2 ainsi qu'infra, consid. 6). C'est dire que l'on ne saurait retenir que le SEM a failli à son devoir d'information en ne mentionnant pas, dans la demande de reprise en charge adressée aux autorités bulgares quelques heures après l'entretien Dublin, la présence en Suisse du frère mineur de l'intéressé et la relation qui les unissait (cf., en ce sens, arrêts du TAF D-2475/2023 du 8 mai 2023 consid. 8.3.2 [présence en Suisse du neveu mineur du requérant] et F-1748/2022 du 20 juin 2022 consid. 2.5 [présence en Suisse du frère mineur de la requérante]). Ainsi, le SEM a transmis à la Bulgarie une demande de reprise en charge complète et suffisante, au sens de l'art. 23 par. 4 du règlement Dublin III, qui a permis à cet Etat de se déterminer en toute connaissance de cause sur sa compétence (cf. arrêt du TAF D-1282/2022 du 7 juin 2022 consid. 5.6).</w:t>
      </w:r>
    </w:p>
    <w:p>
      <w:r>
        <w:rPr>
          <w:b/>
        </w:rPr>
        <w:t>E. 3.3.4</w:t>
      </w:r>
    </w:p>
    <w:p>
      <w:r>
        <w:t>Nonobstant le fait que le Tribunal ait ouvert l'instruction et invité l'autorité inférieure à se déterminer sur la relation unissant l'intéressé et son frère, force est de constater que le SEM a respecté ses obligations procédurales jusqu'au rendu de sa décision (cf. arrêt du TAF F-602/2023 du 2 novembre 2023 consid. 6.5.4). Les griefs tirés d'une violation de la maxime inquisitoire et du droit d'être entendu doivent donc, sur ce point, être écartés.</w:t>
      </w:r>
    </w:p>
    <w:p>
      <w:r>
        <w:rPr>
          <w:b/>
        </w:rPr>
        <w:t>E. 3.4</w:t>
      </w:r>
    </w:p>
    <w:p>
      <w:r>
        <w:t>En ce qui concerne l'état de santé d'X._______, il ressort du dossier de la cause qu'un traitement contre la gale lui a été prodigué le 28 février 2023. Selon des rapports médicaux des 7, 13 et 22 mars 2023, X._______ a souffert d'une plaie de gale surinfectée (pour laquelle un traitement antibiotique a été prescrit et qui est guérie), de rectorragies sur constipation probable (pour laquelle un laxatif en réserve a été prescrit) et d'urgenturies d'origine indéterminée ; une échographie a révélé qu'il présente une prostate de taille normale et une vessie aux parois légèrement épaissies et irrégulières. Son résidu post-mictionnel est de 14 ml.</w:t>
      </w:r>
    </w:p>
    <w:p>
      <w:r>
        <w:rPr>
          <w:b/>
        </w:rPr>
        <w:t>E. 3.4.1</w:t>
      </w:r>
    </w:p>
    <w:p>
      <w:r>
        <w:t>Ainsi, jusqu'au prononcé de la décision querellée, l'intéressé a bénéficié de plusieurs consultations médicales, durant lesquelles des examens ont été effectués et des médicaments prescrits. Durant sa procédure d'asile, l'intéressé a pu librement exposer ses problèmes de santé et bénéficier d'un encadrement médical, ce dont le SEM a tenu compte dans sa décision querellée. Dans la mesure où, durant son entretien individuel Dublin du 15 mars 2023, l'intéressé a déclaré qu'il ne prenait pas de traitement pour ses problèmes psychologiques (bien qu'il subisse une «importante pression psychologique») et qu'il n'avait pas de problème sur le plan physique «actuellement», l'autorité intimée n'avait pas l'obligation d'entreprendre d'autres mesures d'instruction en vue d'établir, plus en détail, sa situation médicale (cf. arrêts du TAF D-855/2023 du 8 mars 2023 consid. 4.1.1 et F-2487/2021 du 3 juin 2021 consid. 3.4). Enfin, au vu des pièces figurant au dossier, il ne pouvait être attendu ou exigé du SEM qu'il tentât d'obtenir de la Bulgarie des garanties individuelles dans le cadre de la présente procédure Dublin (cf. infra, consid. 5.4.2). Le Tribunal souligne que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ATF 140 I 285 consid. 6.3.1; arrêt du TAF F-4993/2021 du 9 mars 2023 consid. 3.2), ce qui est le cas en l'espèce. C'est ainsi à satisfaction que les faits médicaux pertinents ont été établis et la décision querellée motivée. Dès lors que l'autorité inférieure n'a commis aucune négligence procédurale en lien avec l'état de santé de l'intéressé, les griefs tirés d'une violation de la maxime inquisitoire et du droit d'être entendu doivent être écartés.</w:t>
      </w:r>
    </w:p>
    <w:p>
      <w:r>
        <w:rPr>
          <w:b/>
        </w:rPr>
        <w:t>E. 3.4.2</w:t>
      </w:r>
    </w:p>
    <w:p>
      <w:r>
        <w:t>Le fait que, par décision incidente du 6 avril 2023, le Tribunal ait notamment invité le recourant à préciser sa situation médicale ne signifie pas que l'autorité inférieure aurait établi de manière incomplète l'état de fait pertinent, étant précisé que conformément à l'obligation de collaborer de l'intéressé, il lui appartenait de verser au dossier toute pièce médicale utile (cf., en ce sens, arrêt du TAF D-2559/2022 du 17 janvier 2022, FAITS, let. E et consid. 4.3.3, ainsi que supra, consid. 3.3.4). Le 31 mai 2023, le recourant a ainsi produit deux rapports médicaux datés des 5 et 19 mai 2023. Ces rapports posent les diagnostics de stress post-traumatique et d'épisode dépressif moyen (humeur basse, tristesse, anxiété et idées de ruine, reviviscences traumatiques, vertiges) et attestent de la mise en place d'un traitement médicamenteux et psychothérapeutique. Dans ses observations conclusives du 2 août 2023, le recourant a confirmé qu'il suivait - à raison d'une fois par mois - un traitement psychiatrique auprès d'un thérapeute du A._______. Enfin, le dossier de la cause contient également des journaux de soins, certificats et rapports médicaux datés des 12 avril, 21 avril, 9 mai, 17 mai et 16 juin 2023, faisant état, d'une part, d'un syndrome de stress post-traumatique, d'un épisode dépressif moyen, de pellicules et de diphtongaison au niveau du cuir chevelu, de troubles du transit, de douleurs anales intermittentes, de plaies surinfectées au niveau des membres inférieurs et de douleurs costales et, d'autre part, des différents traitements prescrits.</w:t>
      </w:r>
    </w:p>
    <w:p>
      <w:r>
        <w:rPr>
          <w:b/>
        </w:rPr>
        <w:t>E. 3.4.3</w:t>
      </w:r>
    </w:p>
    <w:p>
      <w:r>
        <w:t>Ainsi, durant l'échange d'écritures ouvert par le Tribunal, tant l'autorité inférieure que le recourant ont versé en cause des pièces médicales respectivement ont eu l'opportunité de se prononcer sur les pièces produites par l'autre partie. Il s'avère en particulier que les informations médicales auxquelles le SEM a eu accès ont été transmises à la représentation juridique et inversement.</w:t>
      </w:r>
    </w:p>
    <w:p>
      <w:r>
        <w:rPr>
          <w:b/>
        </w:rPr>
        <w:t>E. 3.5</w:t>
      </w:r>
    </w:p>
    <w:p>
      <w:r>
        <w:t>Sous l'angle de la clause de souveraineté au sens de l'art. 17 par. 1 RD III, le SEM n'a pas davantage violé le droit d'être entendu de l'intéressé. Il apparaît en effet que l'autorité inférieure a bien procédé à un examen, dans le cas concret, d'une éventuelle application de cette clause, que ce soit relativement au respect par la Suisse de ses obligations tirées du droit international public ou pour des motifs humanitaires, au sens de l'art. 29a al. 3 de l'ordonnance 1 du 11 août 1999 sur l'asile (OA 1, RS 142.311). Il est d'emblée possible de comprendre sur quels motifs l'autorité inférieure s'est fondée pour statuer - indépendamment de savoir si elle l'a fait à tort ou à raison (arrêt du TAF F-2619/2022 du 24 juin 2022 consid. 6). Plus généralement, l'autorité intimée a correctement motivé la décision litigieuse, en mentionnant et appréciant tous les éléments pertinents pour l'issue de la cause. En outre, l'intéressé, dûment représenté, a été en mesure de comprendre la portée de la décision litigieuse et de l'attaquer en connaissance de cause (ATF 138 IV 81 consid. 2.2).</w:t>
      </w:r>
    </w:p>
    <w:p>
      <w:r>
        <w:rPr>
          <w:b/>
        </w:rPr>
        <w:t>E. 3.6</w:t>
      </w:r>
    </w:p>
    <w:p>
      <w:r>
        <w:t>Pour le surplus, le recourant remet en cause l'appréciation à laquelle a procédé l'autorité inférieure. Ceci ressort de l'examen au fond et sera examiné dans les considérants ci-après.</w:t>
      </w:r>
    </w:p>
    <w:p>
      <w:r>
        <w:rPr>
          <w:b/>
        </w:rPr>
        <w:t>E. 4</w:t>
      </w:r>
    </w:p>
    <w:p>
      <w:r>
        <w:t>Sur le fond,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(cf. art. 1 et 29a OA 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w:t>
      </w:r>
    </w:p>
    <w:p>
      <w:r>
        <w:rPr>
          <w:b/>
        </w:rPr>
        <w:t>E. 4.2</w:t>
      </w:r>
    </w:p>
    <w:p>
      <w:r>
        <w:t>Aux termes de l'art. 3 par. 1 du règlement Dublin III, une demande de protection internationale est examinée par un seul Etat membre, qui est celui que les critères fixés au chapitre III (cf. art. 7 à 15) désignent comme responsable. La procédure de détermination de l'Etat responsable est engagée aussitôt qu'une demande d'asile a été déposée pour la première fois dans un Etat membre (art. 20 par. 1 du règlement Dublin III). Dans une procédure de reprise en charge, comme en l'espèce, il n'y a, en principe, aucun nouvel examen de la compétence selon le chapitre III du règlement Dublin III (cf. ATAF 2019 VI/7 consid. 3.3 et 6.4.1.3 et 2017 VI/5 consid. 6.2 et 8.2.1).</w:t>
      </w:r>
    </w:p>
    <w:p>
      <w:r>
        <w:rPr>
          <w:b/>
        </w:rPr>
        <w:t>E. 4.3</w:t>
      </w:r>
    </w:p>
    <w:p>
      <w:r>
        <w:t>En vertu de l'art. 18 par. 1 let. b RD III,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w:t>
      </w:r>
    </w:p>
    <w:p>
      <w:r>
        <w:rPr>
          <w:b/>
        </w:rPr>
        <w:t>E. 4.4</w:t>
      </w:r>
    </w:p>
    <w:p>
      <w:r>
        <w:t>En l'occurrence, il ressort des recherches effectuées le 27 février 2023 par l'autorité inférieure dans la base de données « Eurodac » que le recourant a déposé une première demande d'asile en Bulgarie le 1er février 2023 et a été interpellé en Croatie le 17 février 2023. Le SEM a soumis aux autorités bulgares une demande aux fins de reprise en charge de l'intéressé, conformément à l'art. 18 par. 1 let. b RD III, en date du 15 mars 2023, c'est-à-dire dans le délai prévu à l'art. 23 par. 2 RD III. Lesdites autorités ont accepté cette demande - également sur la base de l'art. 18 par. 1 let. b RD III - le 22 mars 2023, soit dans le délai prévu à l'art. 25 par. 1RD III.</w:t>
      </w:r>
    </w:p>
    <w:p>
      <w:r>
        <w:rPr>
          <w:b/>
        </w:rPr>
        <w:t>E. 4.5</w:t>
      </w:r>
    </w:p>
    <w:p>
      <w:r>
        <w:t>Le recourant s'est notamment opposé à son transfert en Bulgarie en alléguant avoir été contraint d'y demander l'asile respectivement déposer ses empreintes digitales. Or, en vertu de l'art. 14 par. 1 du règlement (UE) n° 603/2013 du Parlement européen et du Conseil du 26 juin 2013 relatif à la création d'Eurodac pour la comparaison des empreintes digitales aux fins de l'application efficace du règlement Dublin III (JO L 180/1 du 29.6.2013), les autorités bulgares avaient le devoir de prélever sans tarder ses empreintes digitales (cf. arrêt du TAF F-2389/2023 du 4 mai 2023 consid. 3.2 ; au surplus, sur le caractère non-pertinent [en l'absence de preuve en ce sens] du dépôt « forcé » d'une demande d'asile dans un Etat Dublin, cf. notamment arrêt du TAF E-1195/2021 du 30 mars 2021 consid. 4.6.1). En outre, le Tribunal rappelle que le règlement Dublin III ne confère pas aux personnes requérant l'asile le droit de choisir l'Etat membre offrant, à leur avis, les meilleures conditions d'accueil comme Etat responsable de l'examen de leur demande d'asile (cf. ATAF 2017 VI/5 consid. 8.2.1). Il s'ensuit que la Bulgarie est en principe tenue de reprendre en charge le recourant.</w:t>
      </w:r>
    </w:p>
    <w:p>
      <w:r>
        <w:rPr>
          <w:b/>
        </w:rPr>
        <w:t>E. 4.6</w:t>
      </w:r>
    </w:p>
    <w:p>
      <w:r>
        <w:t>Il y a lieu d'examiner, en vertu de l'art. 3 par. 2 du règlement Dublin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4.6.1</w:t>
      </w:r>
    </w:p>
    <w:p>
      <w:r>
        <w:t>La Bulgarie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4.6.2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arrêts du TAF F-3879/2022 du 13 septembre 2022 consid. 5.1 et F-7195/2018 du 11 février 2020 consid. 6.1).</w:t>
      </w:r>
    </w:p>
    <w:p>
      <w:r>
        <w:rPr>
          <w:b/>
        </w:rPr>
        <w:t>E. 4.6.3</w:t>
      </w:r>
    </w:p>
    <w:p>
      <w:r>
        <w:t>A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(arrêt de référence du TAF F-7195/2018 précité consid. 6 et, en particulier, 6.6.7). En conséquence, en l'absence d'une pratique avérée de violation systématique des normes communautaires minimales en la matière, le respect par la Bulgarie de ses obligations concernant les droits des requérants d'asile sur son territoire demeure présumé (cf. ATAF 2017 VI/5 consid. 8.4 ; 2010/45 consid. 7.4 et 7.5 ; arrêt du TAF F-7195/2018 précité consid. 6.6.7 et 6.6.8). Les arguments avancés par l'intéressé au sujet des mauvais traitements et des humiliations qu'il aurait subis en Bulgarie et des conditions d'hygiène déplorables du centre d'accueil - qui ne sont du reste pas étayés - ne sont à eux seuls pas suffisants pour remettre en question l'appréciation des autorités suisses à ce sujet.</w:t>
      </w:r>
    </w:p>
    <w:p>
      <w:r>
        <w:rPr>
          <w:b/>
        </w:rPr>
        <w:t>E. 4.6.4</w:t>
      </w:r>
    </w:p>
    <w:p>
      <w:r>
        <w:t>C'est également en vain qu'X._______ cherche à se prévaloir de prétendus « risques systémiques » en lien avec sa nationalité, au vu de la faible proportion de reconnaissance d'un statut de protection par les autorités bulgares en faveur des ressortissants afghans. En effet, les données statistiques et autres informations auxquelles il se réfère dans ses écritures ne suffisent pas à établir que sa procédure d'asile en Bulgarie ne sera pas menée correctement et en conformité avec les règles internationales (cf., en ce sens, arrêts du TAF F-3179/2023 du 12 juin 2023 consid. 6.3 et D-6099/2022 du 16 janvier 2023 consid. 6.8). Par ailleurs, les arrêts de cassation, cités par le recourant dans son pourvoi du 3 avril 2023 (arrêts D-1569/2022 du 26 juillet 2022 et D-3180/2022 du 19 septembre 2022) et dans lesquels le Tribunal a estimé que la question se posait de savoir si les autorités bulgares examineraient les demandes d'asile de ressortissants afghans d'une manière tenant suffisamment compte du principe de non-refoulement, ne sont pas décisifs en l'espèce. En effet, ceux-ci concernent des constellations dans lesquelles la Bulgarie n'avait pas expressément répondu aux requêtes de reprise en charge des autorités suisses, de sorte que l'état de la procédure d'asile en Bulgarie n'était pas connu (cf., à ce sujet, arrêts du TAF F-1252/2023 du 15 mars 2023 consid. 5.4 et D-855/2023 du 8 mars 2023 consid. 8.3). Force est de constater que la situation du recourant se distingue de celles présentées ci-dessus. En effet, les autorités bulgares ont expressément accepté de le reprendre en charge, sur la base de l'art. 18 par. 1 let. b RD III, ce qui implique que sa demande d'asile est toujours en examen. Au surplus, rien ne démontre que les autorités bulgares ne tiendraient pas compte des éventuels motifs s'opposant au retour du recourant dans son pays d'origine dans le cadre de cette procédure.</w:t>
      </w:r>
    </w:p>
    <w:p>
      <w:r>
        <w:rPr>
          <w:b/>
        </w:rPr>
        <w:t>E. 4.7</w:t>
      </w:r>
    </w:p>
    <w:p>
      <w:r>
        <w:t>Dans ces conditions, l'application de l'art. 3 par. 2 RD III ne se justifie pas en l'espèce.</w:t>
      </w:r>
    </w:p>
    <w:p>
      <w:r>
        <w:rPr>
          <w:b/>
        </w:rPr>
        <w:t>E. 5.1</w:t>
      </w:r>
    </w:p>
    <w:p>
      <w:r>
        <w:t>En vertu de la clause discrétionnaire prévue à l'art. 17 par. 1 du règlement Dublin III et de l'art.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w:t>
      </w:r>
    </w:p>
    <w:p>
      <w:r>
        <w:rPr>
          <w:b/>
        </w:rPr>
        <w:t>E. 5.2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cf., parmi d'autres, ATAF 2017 VI/7 consid. 4.3 et 2017 VI/5 consid. 8.5.2).</w:t>
      </w:r>
    </w:p>
    <w:p>
      <w:r>
        <w:rPr>
          <w:b/>
        </w:rPr>
        <w:t>E. 5.3</w:t>
      </w:r>
    </w:p>
    <w:p>
      <w:r>
        <w:t>En l'occurrence, les allégations du recourant au sujet des mauvais traitements, des humiliations qu'il aurait subis en Bulgarie et des conditions d'hygiène déplorables de son centre d'accueil dans ce pays (cf. supra, consid. 4.6.3) doivent être qualifiées de vagues et peu substantielles. En outre, elles ne sont pas corroborées par des moyens de preuve en lien avec sa situation individuelle et concrète. Nonobstant les carences existant dans le système d'asile bulgare, telles que constatées dans l'arrêt de référence F-7195/2018, le Tribunal considère que le recourant n'a pas démontré ou rendu vraisemblable (art. 7 LAsi) que ses conditions d'existence dans ce pays ont revêtu, respectivement revêtiraient, un tel degré de pénibilité et de gravité qu'elles seraient constitutives d'un traitement contraire à l'art. 3 CEDH ou encore à l'art. 3 CCT. On relèvera à ce titre que, d'après la réponse des autorités bulgares sur la demande de reprise en charge (fondée sur l'art. 18 par. 1 let. b RD III), l'intéressé dispose d'une procédure d'asile pendante en Bulgarie. Rien ne permet de considérer que ces autorités refuseraient de mener à terme sa procédure d'asile, dans le respect notamment du principe de non-refoulement. A son retour en Bulgarie, le requérant devrait en outre être transféré vers un centre pour requérants d'asile et pouvoir y bénéficier des conditions générales d'accueil (cf. arrêt du TAF F-3879/2022 du 13 septembre 2022 consid. 6.2).</w:t>
      </w:r>
    </w:p>
    <w:p>
      <w:r>
        <w:rPr>
          <w:b/>
        </w:rPr>
        <w:t>E. 5.4</w:t>
      </w:r>
    </w:p>
    <w:p>
      <w:r>
        <w:t>Pour ce qui a trait à l'état de santé du recourant, on rappellera que, selon la jurisprudence,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CourEDH Paposhvili contre Belgique [Grande chambre] du 13 décembre 2016, requête no 41738/10 ; ATAF 2017 VI/7 consid. 6.2).</w:t>
      </w:r>
    </w:p>
    <w:p>
      <w:r>
        <w:rPr>
          <w:b/>
        </w:rPr>
        <w:t>E. 5.4.1</w:t>
      </w:r>
    </w:p>
    <w:p>
      <w:r>
        <w:t>En l'occurrence, compte tenu du tableau clinique du recourant (cf. supra, consid. 3.4), rien n'incite à penser qu'en cas de transfert vers la Bulgarie, il risquerait d'être exposé à un déclin grave, rapide et irréversible de son état de santé. Il n'est pas atteint d'une maladie d'une gravité ou d'une spécificité telle qu'elle ne pourrait pas être traitée dans cet Etat. Il reviendra cas échéant au recourant, une fois son transfert en Bulgarie effectué, de se prévaloir des droits octroyés par les différentes directives auxquelles cet Etat est partie, notamment la Directive Accueil, dont l'art. 19 al. 1 dispose que les États membres font en sorte que les demandeurs reçoivent les soins médicaux nécessaires qui comportent, au minimum, les soins urgents et le traitement essentiel des maladies et des troubles mentaux graves.</w:t>
      </w:r>
    </w:p>
    <w:p>
      <w:r>
        <w:rPr>
          <w:b/>
        </w:rPr>
        <w:t>E. 5.4.2</w:t>
      </w:r>
    </w:p>
    <w:p>
      <w:r>
        <w:t>En conséquence, il y a lieu de retenir que les problèmes de santé, sous contrôle médical, dont le recourant est atteint - et dont le Tribunal ne remet pas en cause l'étendue - ne sauraient faire obstacle à l'exécution de son transfert vers la Bulgarie. Dans ces conditions, le requérant ne saurait être qualifié de « particulièrement vulnérable », de sorte que nul n'est besoin d'obtenir, de la part de la Bulgarie, des garanties individuelles et concrètes s'agissant de sa reprise en charge (cf. arrêt de référence F-7195/2018 précité consid. 7.4.1 ss., ainsi que les arrêts du TAF F-1252/2023 du 15 mars 2023 consid. 6.6 et F-2619/2022 du 24 juin 2022 consid. 9.2.1).</w:t>
      </w:r>
    </w:p>
    <w:p>
      <w:r>
        <w:rPr>
          <w:b/>
        </w:rPr>
        <w:t>E. 5.4.3</w:t>
      </w:r>
    </w:p>
    <w:p>
      <w:r>
        <w:t>Quoi qu'il en soit, si après son retour dans ce pays, l'intéressé devait être contraint par les circonstances à mener une existence non conforme à la dignité humaine, ou si la Bulgarie devait violer ses obligations d'assistance, ou de toute autre manière porter atteinte à ses droits fondamentaux, il appartiendrait au requérant, le cas échéant, de faire valoir ses droits directement auprès des autorités compétentes, en usant des voies de droit idoines (art. 26 directive Accueil ; voir arrêt du TAF D-1617/2023 du 30 mars 2023 consid. 8.4.4 et 8.5). 6.Le recourant s'est prévalu de la présence en Suisse de son frère mineur Y._______, ressortissant afghan, né le (...) 2006, titulaire d'une admission provisoire depuis le 20 décembre 2022. Il a fait valoir qu'un lien de dépendance les unissait (compte tenu notamment du fait que le jeune frère n'avait pas d'autre famille en Europe), que Y._______ désirait qu'il devienne son tuteur et que lui-même était d'accord d'assumer cette tâche. A cet effet, il a produit un témoignage écrit de son jeune frère. 6.1 Il convient tout d'abord de souligner que l'art. 2 let. g RD III (qui définit la notion de « membres de la famille ») n'englobe en principe pas la relation entre frères et soeurs (cf. arrêt du TAF E-1403/2023 du 22 mars 2023 consid. 4.2). L'art. 2 let. g, 4ème tiret, RD III dispose certes que lorsque le bénéficiaire d'une protection internationale est mineur et non marié, compte comme membre de la famille, le père, la mère ou un autre adulte qui est responsable du bénéficiaire de par le droit ou la pratique de l'État membre dans lequel le bénéficiaire se trouve (en allemand « nach dem Recht oder nach den Gepflogenheiten des Mitgliedstaats »). Cela étant, si, en Suisse, un frère peut être nommé curateur de son frère (art. 420 CC), ni le droit ni la pratique suisse n'obligent un membre de la fratrie à être responsable d'un autre membre de la fratrie encore mineur (cf. art. 276 ss et 327a ss. CC). Par ailleurs, rien au dossier n'indique que le recourant était, au moment du dépôt de sa demande d'asile, effectivement responsable de son frère mineur, lequel s'est vu octroyer une admission provisoire avant même que le recourant n'arrive en Suisse (cf., en ce sens, arrêt du TAF F-1748/2022 du 20 juin 2022 consid. 3.5). Enfin, aucune pièce n'a été versée au dossier au sujet des démarches qu'aurait entreprises le recourant pour être nommé tuteur de son frère cadet - étant ici précisé qu'à teneur du dossier (N [...]) de Y._______, ce dernier s'est déjà vu désigner une représentante légale au sens de l'art. 306 al. 2 CC. 6.2 Il découle de ce qui précède que Y._______ ne saurait être considéré comme membre de la famille du recourant, au sens des art. 9 et 10 RD III, en lien avec l'art. 2 let. g RD III, de sorte que la question de savoir si Y._______, qui s'est vu octroyer une admission provisoire, est à ce titre « bénéficiaire d'une protection internationale » souffre de demeurer indécise (cf. ATAF 2017 VI/1 consid. 4.3). Qui plus est, ni l'art. 9 (« membres de la famille bénéficiaires d'une protection internationale ») ni l'art. 11 (« procédure familiale ») ne peuvent valablement être invoqués dans une procédure de recours contre une décision de transfert Dublin, rendue dans le cadre d'une procédure de reprise en charge (cf. ATAF 2019 VI/7 consid. 6.4.1.3). Enfin, l'art. 10 RD III (« membres de la famille demandeurs d'une protection internationale ») ne s'applique de toute manière pas au cas d'espèce, puisque, d'une part, les deux frères résident dans le même Etat Dublin (la Suisse) et que, d'autre part, Y._______ a déjà fait l'objet d'une décision au fond concernant sa demande d'asile (cf. ATAF 2019 VI/7 consid. 6.3 ; arrêts du TAF F-4480/2021 du 16 novembre 2022 consid. 5.6.2 et F-23/2022 du 10 février 2022 consid. 7.2). 6.3 A teneur de l'art. 16 par. 1 RD III, applicable dans le cadre d'une procédure de reprise en charge (cf. art. 7 par. 3 RD III et ATAF 2019 VI/7 consid. 6.4.1.3),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Cette disposition, bien que placée dans le chapitre IV du règlement Dublin III, et non dans le chapitre précédent relatif aux critères de compétence, doit également être considérée comme un critère de détermination de l'Etat responsable (cf. FILZWIESER/SPRUNG, Dublin III-Verordnung, Das Europäische Asylzuständigkeitssystem, 2014, par. K4 ad art. 16). Elle est, en outre, directement applicable et, par conséquent, justiciable devant le Tribunal (ATAF 2017 VI/5 consid. 8.3.2 et 2010/27 consid. 6.3.2). 6.3.1 Les conditions d'application de l'art. 16 par. 1 du règlement Dublin III peuvent être rapprochées de celles de la protection de la vie familiale garantie par l'art. 8 par. 1 CEDH (cf. arrêts du TAF F-4726/2020 du 30 septembre 2020 consid. 4.2.1 et F-1827/2020 du 9 avril 2020 consid. 4.3). Sous cet aspect,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Sa mise en oeuvre suppose, s'agissant des relations familiales qui sortent du cadre de ce noyau familial (par exemple entre parents et enfants majeurs ou entre frères et soeurs), l'existence d'un rapport de dépendance particulier entre l'étranger et le proche parent disposant d'un droit de séjour durable en Suisse (sur l'assouplissement de cette dernière condition dans le cadre des procédures Dublin [membre de la famille au bénéfice d'une admission provisoire], cf. ATAF 2021 VI/1 consid. 13.5), par exemple en raison d'un handicap (physique ou mental) ou d'une maladie grave rendant nécessaire une assistance importante dans la vie quotidienne, voire des soins permanents que seul un proche parent est en mesure de prodiguer (cf. ATF 145 I 227 consid. 3.1, 144 II 1 consid. 6.1 et 135 I 143 consid. 1.3.2 et 3.1 ; arrêt du TF 2C_471/2019 et 2C_474/2019 du 25 septembre 2019 consid. 4.1 à 4.3). Dans ce contexte, il sied de rappeler que l'intérêt de l'enfant, au sens des art. 3 et 10 de la Convention du 20 novembre 1989 relative aux droits de l'enfant (CDE; RS 0.107), est certes primordial, mais ne revêt pas une priorité absolue; il constitue un élément dont il convient de tenir dûment compte dans le cadre de la pesée globale des intérêts en cause (cf. ATF 144 I 91 consid. 5.2; ATAF 2014/20 consid. 8.3.6 ; arrêt du TF 2C_681/2022 du 3 août 2023 consid. 4.3.3). 6.3.2 Bien que le Tribunal n'entende pas remettre en cause le soutien apporté par le recourant à son frère mineur (dont la relation ne relève cependant pas de la famille dite « nucléaire ») ni les forts liens affectifs qui les unissent, il relève que le recourant n'a pas démontré qu'il existerait un lien de dépendance particulier entre lui-même et son frère, du fait, par exemple, d'une maladie grave ou d'un handicap (physique ou mental) nécessitant un soutien que seul X._______ serait en mesure de lui prodiguer - étant ici rappelé que Y._______ s'est déjà vu désigner une représentante légale (cf. supra, consid. 6.1 ; cf. arrêts du TF 2C_916/2021 du 17 novembre 2021 consid. 3.3 ; 2C_433/2021 du 21 octobre 2021 consid. 6.1 ; cf. a contrario arrêt du TAF F-1030/2022, F-1031/2022 du 12 avril 2022 consid. 9.3 et 10.4). Partant, aucun élément de preuve, même au niveau de la vraisemblance, ne permet d'étayer la version selon laquelle le frère mineur du recourant devrait être pris en charge de manière importante ou faire l'objet de soins permanents, de la part du recourant, dans sa vie quotidienne (cf. arrêt du TAF F-4726/2020 du 30 septembre 2020 consid. 4.2.1). 6.4 Dans ces conditions, le recourant ne peut se prévaloir de l'art. 16 par. 1 RD III cum art. 8 par. 1 CEDH pour s'opposer à son transfert vers la Bulgarie. Le SEM, en outre, n'a pas violé l'art. 3 ou l'art. 10 CDE dans son appréciation du cas d'espèce.</w:t>
      </w:r>
    </w:p>
    <w:p>
      <w:r>
        <w:rPr>
          <w:b/>
        </w:rPr>
        <w:t>E. 7</w:t>
      </w:r>
    </w:p>
    <w:p>
      <w:r>
        <w:t>7.1 Pour toutes ces raisons, le transfert de l'intéressé vers la Bulgarie n'est pas contraire aux obligations découlant de dispositions conventionnelles auxquelles la Suisse est liée, ni au droit national. Le SEM a établi de manière complète et exacte l'état de fait pertinent et n'a commis ni excès ni abus de son large pouvoir d'appréciation (cf. ATAF 2015/9 consid. 8). C'est ainsi à bon droit que l'autorité inférieure n'est pas entrée en matière sur la demande d'asile de l'intéressé, en application de l'art. 31a al. 1 let. b LAsi, et a prononcé son transfert de Suisse vers la Bulgarie, en application de l'art. 44 LAsi, aucune exception à la règle générale du renvoi n'étant réalisée (art. 32 OA 1). Au vu de ce qui précède, le recours doit être rejeté.</w:t>
      </w:r>
    </w:p>
    <w:p>
      <w:r>
        <w:rPr>
          <w:b/>
        </w:rPr>
        <w:t>E. 7.2</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6 avril 2023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