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F-1855/2025 vom 27. Juni 2025</w:t>
      </w:r>
    </w:p>
    <w:p>
      <w:r>
        <w:t>Bundesverwaltungsgericht, 2025-06-27, DE</w:t>
      </w:r>
    </w:p>
    <w:p>
      <w:r>
        <w:rPr>
          <w:b/>
        </w:rPr>
        <w:t xml:space="preserve">Quelle: </w:t>
      </w:r>
      <w:r>
        <w:t>https://mcp.opencaselaw.ch/entscheid/bvger_F-1855_2025</w:t>
      </w:r>
    </w:p>
    <w:p>
      <w:r>
        <w:t>FR: TAF F-1855/2025 du 27 juin 2025</w:t>
      </w:r>
    </w:p>
    <w:p>
      <w:r>
        <w:t>IT: TAF F-1855/2025 del 27 giugno 2025</w:t>
      </w:r>
    </w:p>
    <w:p>
      <w:pPr>
        <w:pStyle w:val="Heading2"/>
      </w:pPr>
      <w:r>
        <w:t>Regeste</w:t>
      </w:r>
    </w:p>
    <w:p>
      <w:r>
        <w:t>Zuweisung der Asylsuchenden an die Kantone</w:t>
      </w:r>
    </w:p>
    <w:p>
      <w:pPr>
        <w:pStyle w:val="Heading2"/>
      </w:pPr>
      <w:r>
        <w:t>Erwägungen</w:t>
      </w:r>
    </w:p>
    <w:p>
      <w:r>
        <w:rPr>
          <w:b/>
        </w:rPr>
        <w:t>E. 1.1</w:t>
      </w:r>
    </w:p>
    <w:p>
      <w:r>
        <w:t>Das Bundesverwaltungsgericht beurteilt auf Beschwerde hin Verfügungen des SEM betreffend Kantonszuweisung und Kantonswechsel (Art. 27 Abs. 3 i.V.m. Art. 107 Abs. 1 AsylG; Art. 105 AsylG i.V.m. Art. 31 ff. VGG).</w:t>
      </w:r>
    </w:p>
    <w:p>
      <w:r>
        <w:rPr>
          <w:b/>
        </w:rPr>
        <w:t>E. 1.2</w:t>
      </w:r>
    </w:p>
    <w:p>
      <w:r>
        <w:t>Das Rechtsmittelverfahren vor dem Bundesverwaltungsgericht richtet sich nach dem VwVG, soweit das AsylG oder das VGG nichts anderes bestimmen (Art. 37 VGG; Art. 6 AsylG).</w:t>
      </w:r>
    </w:p>
    <w:p>
      <w:r>
        <w:rPr>
          <w:b/>
        </w:rPr>
        <w:t>E. 1.3</w:t>
      </w:r>
    </w:p>
    <w:p>
      <w:r>
        <w:t>Entscheide über die Zuweisung der asylsuchenden Person an einen Kanton können gemäss Art. 27 Abs. 3 AsylG nur mit der Begründung angefochten werden, sie verletzten den Grundsatz der Einheit der Familie (vgl. Art. 13 Abs. 1 BV; Art. 8 Ziff. 1 EMRK; siehe ferner BVGE 2009/54 E. 1.3.1; 2008/47 E. 1.2 und 1.3.2 f.). Der Beschwerdeführer rügt in vertretbarer Weise eine Verletzung dieses Grundsatzes und beantragt die Zuweisung an den Kanton (...), den Wohnort seiner Eltern und seines Bruders. Er macht ein Abhängigkeitsverhältnis zu seinen Familienangehörigen geltend und bringt vor, er leide unter schweren Depressionen und Angstzuständen, deren Symptome sich bessern würden, wenn er in der Nähe seiner Familie sei, da diese ihm ein Gefühl der Sicherheit und Geborgenheit vermittle.</w:t>
      </w:r>
    </w:p>
    <w:p>
      <w:r>
        <w:rPr>
          <w:b/>
        </w:rPr>
        <w:t>E. 1.4</w:t>
      </w:r>
    </w:p>
    <w:p>
      <w:r>
        <w:t>Da der Beschwerdeführer sodann zur Beschwerdeführung legitimiert ist (Art. 48 Abs. 1 VwVG), ist auf die frist- und formgerecht eingereichte Beschwerde einzutreten (vgl. Art. 108 Abs. 3 AsylG und Art. 52 Abs. 1 VwVG).</w:t>
      </w:r>
    </w:p>
    <w:p>
      <w:r>
        <w:rPr>
          <w:b/>
        </w:rPr>
        <w:t>E. 1.5</w:t>
      </w:r>
    </w:p>
    <w:p>
      <w:r>
        <w:t>Die Beschwerde erweist sich - wie im Folgenden zu zeigen ist - als offensichtlich 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2</w:t>
      </w:r>
    </w:p>
    <w:p>
      <w:r>
        <w:t>Gemäss Art. 27 Abs. 3 AsylG weist das SEM die Asylsuchenden den Kantonen zu und trägt dabei den schützenswerten Interessen der Kantone und der Asylsuchenden Rechnung. Die Verteilung erfolgt nach einem Schlüssel gemäss Art. 21 der Asylverordnung 1 vom 11. August 1999 (AsylV 1, SR 142.311), wobei das SEM bei der Verteilung bereits in der Schweiz lebende Familienangehörige, die Staatsangehörigkeit der Asylsuchenden und besonders betreuungsintensive Fälle berücksichtigt (Art. 22 Abs. 1 AsylV 1). Angefochten werden kann dieser Entscheid nur mit der Begründung, er verletze den Grundsatz der Einheit der Familie (Art. 27 Abs. 3 AsylG, siehe vorne E. 1.3).</w:t>
      </w:r>
    </w:p>
    <w:p>
      <w:r>
        <w:rPr>
          <w:b/>
        </w:rPr>
        <w:t>E. 3.1</w:t>
      </w:r>
    </w:p>
    <w:p>
      <w:r>
        <w:t>Aus dem Anspruch auf rechtliches Gehör (Art. 29 Abs. 2 BV) folgt unter anderem die Verpflichtung der Behörde, ihren Entscheid zu begründen (vgl. Art. 35 Abs. 1 VwVG).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150 III 1 E. 4.5; 143 III 65 E. 5.2). Hat die asylsuchende Person um Zuweisung an einen bestimmten Kanton ersucht oder ergeben sich aus den Akten Umstände, die für eine bestimmte Zuweisung sprechen würden, muss sich die Vorinstanz damit in der Verfügung konkret auseinandersetzen. Eine blosse «Formularverfügung» ohne Begründung genügt in einem solchen Fall den Anforderungen an die Begründungspflicht nicht (vgl. BVGE 2009/54 E. 2.3; Urteil des BVGer F-3353/2023 vom 3. November 2023 E. 4.1 m.w.H.).</w:t>
      </w:r>
    </w:p>
    <w:p>
      <w:r>
        <w:rPr>
          <w:b/>
        </w:rPr>
        <w:t>E. 3.2</w:t>
      </w:r>
    </w:p>
    <w:p>
      <w:r>
        <w:t>Am 27. Februar 2025 wurde der Beschwerdeführer zu seinen Asylgründen angehört und ihm wurde dabei namentlich das rechtliche Gehör zur Kantonszuweisung gewährt. Dabei teilte er der Vorinstanz mit, dass er dem Kanton (...) zugeteilt werden möchte, da seine Familie (Bruder und Eltern) dort sei und ihm das psychisch sehr helfen würde.</w:t>
      </w:r>
    </w:p>
    <w:p>
      <w:r>
        <w:rPr>
          <w:b/>
        </w:rPr>
        <w:t>E. 3.3</w:t>
      </w:r>
    </w:p>
    <w:p>
      <w:r>
        <w:t>In ihrer Verfügung vom 6. März 2025 ging die Vorinstanz nicht auf die Beziehung des Beschwerdeführers zu seinen Eltern und seinem Bruder ein und hielt einzig fest, dass aus den Abklärungen im Bundesasylzentrum keine spezifischen schützenswerten Interessen der erwähnten asylsuchenden Person ersichtlich seien, die für eine Zuweisung in einen bestimmten Kanton sprechen würden.</w:t>
      </w:r>
    </w:p>
    <w:p>
      <w:r>
        <w:rPr>
          <w:b/>
        </w:rPr>
        <w:t>E. 3.4</w:t>
      </w:r>
    </w:p>
    <w:p>
      <w:r>
        <w:t>Mit Schreiben vom 2. April 2025 begründete die Vorinstanz ihre Verfügung vom 6. März 2025. Darin führte sie aus, dass es sich bei den in (...) lebenden Eltern des Beschwerdeführers nicht um Mitglieder der Kernfamilie im Sinne von Art. 8 Ziff. 1 EMRK handle, da der Beschwerdeführer volljährig sei. Auch ein besonderes Abhängigkeitsverhältnis sei nicht ersichtlich.</w:t>
      </w:r>
    </w:p>
    <w:p>
      <w:r>
        <w:rPr>
          <w:b/>
        </w:rPr>
        <w:t>E. 3.5</w:t>
      </w:r>
    </w:p>
    <w:p>
      <w:r>
        <w:t>In ihrer Verfügung vom 6. März 2025 ist die Vorinstanz ihrer Begründungspflicht nicht rechtsgenüglich nachgekommen und hat den Anspruch des Beschwerdeführers auf rechtliches Gehör verletzt. Für den Beschwerdeführer war nicht zweifelsfrei erkennbar, ob und, falls ja, wie die Beziehung zu seinen Familienangehörigen mit Blick auf die Kantonszuweisung gewürdigt wurde, obwohl sie diesbezüglich ein potentiell entscheidendes Sachverhaltselement darstellt (vgl. Art. 27 Abs. 3 AsylG).</w:t>
      </w:r>
    </w:p>
    <w:p>
      <w:r>
        <w:rPr>
          <w:b/>
        </w:rPr>
        <w:t>E. 3.6</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 Urteil des BVGer F-763/2024 vom 20. Februar 2025 E. 3.2).</w:t>
      </w:r>
    </w:p>
    <w:p>
      <w:r>
        <w:rPr>
          <w:b/>
        </w:rPr>
        <w:t>E. 3.7</w:t>
      </w:r>
    </w:p>
    <w:p>
      <w:r>
        <w:t>Im vorliegenden Fall kommt eine Heilung der festgestellten Gehörsverletzung aufgrund der Kognitionsbeschränkung von Art. 27 Abs. 3 AsylG nicht in Betracht. Denn während die Vorinstanz bei der Kantonszuweisung unter anderem den schützenswerten Interessen der Asylsuchenden Rechnung trägt und namentlich die in der Schweiz lebenden Familienangehörigen bei der Verteilung berücksichtigt (vgl. E. 2), kann das Bundesverwaltungsgericht den Entscheid über die Kantonszuweisung einzig auf die Verletzung des Grundsatzes der Einheit der Familie hin überprüfen. Mithin erweist sich die festgestellte Verletzung des rechtlichen Gehörs nicht als geheilt.Namentlich auch die Ausführungen der Vorinstanz mit Schreiben vom 2. April 2025, das nach Ablauf der Beschwerdefrist und während des bereits laufenden Beschwerdeverfahrens an den Beschwerdeführer versandt wurde, vermögen nach dem Gesagten keine Heilung der Gehörsverletzung zu bewirken.</w:t>
      </w:r>
    </w:p>
    <w:p>
      <w:r>
        <w:rPr>
          <w:b/>
        </w:rPr>
        <w:t>E. 4</w:t>
      </w:r>
    </w:p>
    <w:p>
      <w:r>
        <w:t>Nach dem Gesagten ist die Beschwerde gutzuheissen. Die angefochtene Verfügung vom 6. März 2025 ist aus formellen Gründen aufzuheben und die Vorinstanz anzuweisen, die Kantonszuweisung zu begründen.</w:t>
      </w:r>
    </w:p>
    <w:p>
      <w:r>
        <w:rPr>
          <w:b/>
        </w:rPr>
        <w:t>E. 5.1</w:t>
      </w:r>
    </w:p>
    <w:p>
      <w:r>
        <w:t>Bei diesem Ausgang des Verfahrens sind keine Kosten zu erheben (Art. 63 Abs. 1 und 2 VwVG). Das Gesuch des Beschwerdeführers um unentgeltliche Prozessführung wird damit gegenstandslos.</w:t>
      </w:r>
    </w:p>
    <w:p>
      <w:r>
        <w:rPr>
          <w:b/>
        </w:rPr>
        <w:t>E. 5.2</w:t>
      </w:r>
    </w:p>
    <w:p>
      <w:r>
        <w:t>Dem anwaltlich vertretenen Beschwerdeführer ist für die ihm erwachsenen notwendigen Kosten zulasten der Vorinstanz eine angemessene Parteientschädigung zuzusprechen (vgl. Art. 64 Abs. 1 VwVG i.V.m. Art. 7 ff. des Reglements vom 21. Februar 2008 über die Kosten und Entschädigungen vor dem Bundesverwaltungsgericht [VGKE, SR 173.320.2]). Da die Rechtsvertretung keine Kostennote einreichte, ist die Entschädigung vorliegend aufgrund der Akten und gestützt auf die üblichen Bemessungsfaktoren pauschal (inkl. Auslagen und Mehrwertsteuer) auf Fr. 770.- festzusetzen (Art. 8 ff. VGKE; Art. 14 Abs. 2 VGKE).</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