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F-1842/2023 vom 3. März 2023</w:t>
      </w:r>
    </w:p>
    <w:p>
      <w:r>
        <w:t>Bundesverwaltungsgericht, 2023-03-03, DE</w:t>
      </w:r>
    </w:p>
    <w:p>
      <w:r>
        <w:rPr>
          <w:b/>
        </w:rPr>
        <w:t xml:space="preserve">Quelle: </w:t>
      </w:r>
      <w:r>
        <w:t>https://mcp.opencaselaw.ch/entscheid/bvger_F-1842_2023_d20230303</w:t>
      </w:r>
    </w:p>
    <w:p>
      <w:r>
        <w:t>FR: TAF F-1842/2023 du 3 mars 2023</w:t>
      </w:r>
    </w:p>
    <w:p>
      <w:r>
        <w:t>IT: TAF F-1842/2023 del 3 marzo 2023</w:t>
      </w:r>
    </w:p>
    <w:p>
      <w:pPr>
        <w:pStyle w:val="Heading2"/>
      </w:pPr>
      <w:r>
        <w:t>Regeste</w:t>
      </w:r>
    </w:p>
    <w:p>
      <w:r>
        <w:t>Einreiseverbot | Einreiseverbot; Verfügung des SEM vom 3. März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März 2023 und das Protokoll der arbeitsmarktrechtlichen Kontrolle im fraglichen Restaurationsbetrieb vom 2. März 2023 – mit der individuellen Situation der Beschwerdeführerin respektive dem polizeilich festgehalte- nen Sachverhalt auseinandergesetzt. Es ist nicht ersichtlich, in welcher Hinsicht hier noch konkrete weitere Abklärungen vorgenommen werden müssten. Es ist demnach keine Verletzung des Untersuchungsgrundsatzes festzustellen.</w:t>
      </w:r>
    </w:p>
    <w:p>
      <w:r>
        <w:rPr>
          <w:b/>
        </w:rPr>
        <w:t>E. 3.1</w:t>
      </w:r>
    </w:p>
    <w:p>
      <w:r>
        <w:t>Die Beschwerdeführerin rügt in formeller Hinsicht eine unrichtige Fest- stellung des rechtserheblichen Sachverhalts sowie – sinngemäss – eine Verletzung des rechtlichen Gehörs (Begründungspflicht). So habe das SEM aufgrund der fehlerhaften Wegweisungsverfügung vom 3. März 2023 das Einreiseverbot erlassen. Weiter sei die Begründung, wonach sie in der Schweiz erwerbstätig gewesen sein soll, ebenfalls unzutreffend, zumal keine Beweise dafür vorliegen würden. Es sei lediglich aus dem Umstand, dass sie sich in der Küche des Restaurants etwas zu essen zubereitet habe, auf eine Erwerbstätigkeit geschlossen worden.</w:t>
      </w:r>
    </w:p>
    <w:p>
      <w:r>
        <w:t>F-1842/2023 Seite 5</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kantonalen Verfahrensakten – so unter anderem das Einvernahmeprotokoll der Kantonspolizei C._______ vom</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So hat sie eine Einzelfallprüfung vorgenommen, indem sie nach Prüfung sowie Würdigung der Parteivorbringen und kantonalen Akten hinreichend nachvollziehbar aufgezeigt hat, von welchen Überlegungen sie sich – gerade auch in individueller Hinsicht – leiten liess (vgl. SEM act. 2, pag. 19). Dabei musste sie sich nicht ausdrücklich mit jeder tatbestandli- chen Behauptung und jedem rechtlichen Einwand auseinandersetzen, sondern durfte sich auf die wesentlichen Gesichtspunkte beschränken (BGE 143 III 65 E. 5.2), was sie vorliegend getan hat. Im Weiteren gilt es zu berücksichtigen, dass das Einreiseverbot zu den quantitativ häufigsten</w:t>
      </w:r>
    </w:p>
    <w:p>
      <w:r>
        <w:t>F-1842/2023 Seite 6 Anordnungen der schweizerischen Verwaltungspraxis zählt und das SEM als erstinstanzliche Behörde speditiv zu entscheiden hat. An die Begrün- dungsdichte dürfen deshalb keine überspannten Anforderungen gestellt werden (vgl. Urteil des BVGer F-4156/2016 vom 8. Dezember 2017 E. 3.4 m.H.). Es war der Beschwerdeführerin denn auch ohne weiteres möglich, sachgerecht und vollständig gegen die vorinstanzliche Verfügung zu argu- mentieren. Soweit die erhobenen Rügen Sachverhalts- und Subsumtions- fragen beinhalten, bilden sie überdies Gegenstand der materiell-rechtli- chen Beurteilung.</w:t>
      </w:r>
    </w:p>
    <w:p>
      <w:r>
        <w:rPr>
          <w:b/>
        </w:rPr>
        <w:t>E. 3.4</w:t>
      </w:r>
    </w:p>
    <w:p>
      <w:r>
        <w:t>Die formellen Rügen erweisen sich somit als unbegründet. Es besteht keine Veranlassung, die Sache zu weiteren Sachverhaltsabklärungen und zur Neubeurteilung an die Vorinstanz zurückzuweisen.</w:t>
      </w:r>
    </w:p>
    <w:p>
      <w:r>
        <w:rPr>
          <w:b/>
        </w:rPr>
        <w:t>E. 4.1</w:t>
      </w:r>
    </w:p>
    <w:p>
      <w:r>
        <w:t>Nach Art. 67 Abs. 1 Bst. a AIG verfügt das SEM unter Vorbehalt von Absatz 5 Einreiseverbote gegenüber weggewiesenen Ausländerinnen und Ausländern, wenn die Wegweisung nach Art. 64d Abs. 2 Bst. a-c sofort vollstreckt wird.</w:t>
      </w:r>
    </w:p>
    <w:p>
      <w:r>
        <w:rPr>
          <w:b/>
        </w:rPr>
        <w:t>E. 4.2</w:t>
      </w:r>
    </w:p>
    <w:p>
      <w:r>
        <w:t>Gemäss Art. 67 Abs. 1 Bst. c AIG verfügt das SEM unter Vorbehalt von Absatz 5 Einreiseverbote gegenüber weggewiesenen Ausländerinnen und Ausländern,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w:t>
      </w:r>
    </w:p>
    <w:p>
      <w:r>
        <w:rPr>
          <w:b/>
        </w:rPr>
        <w:t>E. 4.3</w:t>
      </w:r>
    </w:p>
    <w:p>
      <w:r>
        <w:t>Das in Art. 67 AIG geregelte Einreiseverbot stellt keine Sanktion dar, sondern eine Massnahme zur Abwendung einer künftigen Störung der</w:t>
      </w:r>
    </w:p>
    <w:p>
      <w:r>
        <w:t>F-1842/2023 Seite 7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Urteil des BVGer F- 1419/2020 vom 11. August 2020, E. 3.4; vgl. auch HÄFELIN/MÜLLER/UHL- MANN, Allgemeines Verwaltungsrecht, 8. Aufl. 2020, Rz. 555 ff.).</w:t>
      </w:r>
    </w:p>
    <w:p>
      <w:r>
        <w:rPr>
          <w:b/>
        </w:rPr>
        <w:t>E. 5.1</w:t>
      </w:r>
    </w:p>
    <w:p>
      <w:r>
        <w:t>Die Vorinstanz begründet das Einreiseverbot damit, dass die Be- schwerdeführerin gemäss den kantonalen Akten in der Schweiz ohne Be- willigung einer Erwerbstätigkeit nachgegangen sei. Dies stelle einen Verstoss gegen die Einreisevoraussetzungen des Ausländerrechts und dadurch auch gegen die öffentliche Sicherheit und Ordnung dar. Zudem sei sie von der zuständigen Behörde weggewiesen worden, so dass die Weg- weisung sofort zu vollstrecken sei. Auch gemäss Art. 67 Abs. 1 Bst. a AIG sei eine Fernhaltemassnahme anzuordnen. Die vorliegende Fernhalte-</w:t>
      </w:r>
    </w:p>
    <w:p>
      <w:r>
        <w:t>F-1842/2023 Seite 8 massnahme erweise sich unter Berücksichtigung der Stellungnahme im Rahmen des rechtlichen Gehörs als verhältnismässig und gerechtfertigt. Da die Beschwerdeführerin gegen die zentrale migrationsrechtliche Ord- nung verstossen habe, erscheine die Ausschreibung im SIS II als verhält- nismässig und angemessen.</w:t>
      </w:r>
    </w:p>
    <w:p>
      <w:r>
        <w:rPr>
          <w:b/>
        </w:rPr>
        <w:t>E. 5.2</w:t>
      </w:r>
    </w:p>
    <w:p>
      <w:r>
        <w:t>Die Beschwerdeführerin führt demgegenüber an, sie sei bei ihrem Freund C._______, dem Geschäftsführer eines Restaurants in B._______, für drei Monate zu Besuch gewesen. Sie sei mit ihm schon seit mehreren Jahren zusammen und sie wollten heiraten. Da C._______ täglich und lange im besagten Lokal arbeite, hätten sie versucht, so viel Zeit wie mög- lich miteinander zu verbringen. Daher habe sie sich praktisch täglich dort aufgehalten, um bei ihrem "Verlobten" zu sein. Sie habe jedoch während dieser Zeit nicht gearbeitet. Zum Zeitpunkt der Kontrolle habe sie sich in der Küche aufgehalten, weil sie für C._______ und für sich beziehungs- weise für den angekündigten Familienbesuch eine albanische Spezialität habe zubereiten wollen. Dabei habe sie Strassenkleidung, nicht aber Ar- beitskleidung getragen. Als die kontrollierende Polizei im Lokal eingetroffen sei, habe sie dort denn auch den besagten Besuch (Nennung Verwandte) vorgefunden; andere Gäste seien nicht zugegen gewesen. Vorliegend gehe keine Gefahr für die öffentliche Ordnung und Sicherheit von ihr aus. Der ihr im Einreiseverbot vorgehaltene Sachverhalt, wonach sie gearbeitet habe, sei unzutreffend. Es lägen keine Nachweise für eine Erwerbstätigkeit in der Schweiz vor. Weiter sei die Eintragung im SIS gesetzeswidrig, da die Vor-aussetzungen von Art. 24 Abs. 2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(Begehung einer Straftat mit mindestens einem Jahr Freiheitsstrafe; Begehung oder Planung einer schweren Straftat) nicht gegeben seien.</w:t>
      </w:r>
    </w:p>
    <w:p>
      <w:r>
        <w:rPr>
          <w:b/>
        </w:rPr>
        <w:t>E. 5.3</w:t>
      </w:r>
    </w:p>
    <w:p>
      <w:r>
        <w:t>In ihrer Vernehmlassung beantragt die Vorinstanz die Abweisung der Beschwerde. Die Beschwerdeführerin habe nicht bestritten, anlässlich der Kontrolle im Restaurant in der Küche anwesend gewesen zu sein und Knoblauch geschnitten zu haben. Sie habe aber angeführt, lediglich für sich und für ihren Verlobten das Mittagessen gekocht zu haben. Die in der Beschwerdeschrift enthaltene Aussage, wonach sie Essen auch für einen angeblichen Familienbesuch zubereitet habe, habe sie anlässlich der poli- zeilichen Einvernahme vom 3. März 2023 jedoch nicht gemacht. Hätte sie</w:t>
      </w:r>
    </w:p>
    <w:p>
      <w:r>
        <w:t>F-1842/2023 Seite 9 tatsächlich einen Familienbesuch erwartet, hätte sie dies aller Voraussicht nach der Behörde gegenüber auch entsprechend mitgeteilt. Daraus sei zu schliessen, dass sie und C._______ tatsächlich keinen Familienbesuch er- wartet, sondern dies als Grund nachgeschoben hätten. Aus den kantona- len Akten sei nicht ersichtlich, dass die kontrollierende Person – wie in der Beschwerdeschrift vorgebracht – den angeblich erwarteten Familienbe- such im Lokal angetroffen haben soll. Dem Protokoll vom 2. März 2023 sei unter anderem zu entnehmen, dass laut Angaben von C._______ die Be- schwerdeführerin ab und zu aushelfe, wenn er im Stress sei, was schon mehrfach vorgekommen sei. C._______ habe damit persönlich bestätigt, dass die Beschwerdeführerin in seinem Betrieb in der Küche ausgeholfen habe. Sie sei demnach einer Erwerbstätigkeit nachgegangen, ohne im Be- sitze der erforderlichen ausländerrechtlichen Bewilligung zu sein. Die Aus- übung einer solchen unbewilligten Erwerbstätigkeit stelle einen Verstoss gegen die Einreisevoraussetzungen des Ausländerrechts, mithin auch ge- gen die öffentliche Sicherheit und Ordnung dar. Das verhängte Einreise- verbot zum Schutz der öffentlichen Sicherheit und Ordnung sei daher als gerechtfertigt zu erachten; zudem sei die Dauer desselben verhältnismäs- sig und entspreche der ständigen Praxis und Rechtsprechung in vergleich- baren Fällen. Einreiseverbote gegen Drittstaatsangehörige würden im SIS ausgeschrieben, falls – wie vorliegend – die betroffene Person nicht im Be- sitz einer gültigen Aufenthaltsbewilligung eines Schengen-Staates sei. Eine damit einhergehende zusätzliche Einschränkung der Bewegungsfrei- heit im gesamten Schengen-Raum habe die Beschwerdeführerin in Kauf zu nehmen. Im Übrigen hindere die Ausschreibung eines Einreiseverbots im SIS II die Schengen-Mitgliedstaaten nicht daran, ihr aus wichtigen Grün- den die Einreise zu gestatten, ihr ein Visum zu erteilen oder den Aufenthalt zu bewilligen. Betreffend die Einschränkung ihrer Bewegungsfreiheit durch die erlassene Fernhaltemassnahme sei festzuhalten, dass weder die Best- immungen der Schengen-Assoziierungsabkommen noch die schweizeri- sche Rechtsordnung einen Anspruch auf Einreise in die Schweiz oder in den Schengen-Raum gewähren würden. Sie habe es sich selber zuzu- schreiben, dass sie mit einem Einreiseverbot belegt worden sei, wodurch ihr eine ungehinderte Einreise zwecks Besuchs des in der Schweiz wohn- berechtigten C._______ für die Dauer des Einreiseverbotes verwehrt werde. Der Kontakt zu C._______ könne aber auch auf andere Weise als durch Besuche in der Schweiz gepflegt werden (z.B. Briefverkehr, Telefo- nate oder Videotelefonie). Zudem sei nicht ersichtlich, inwiefern es nicht umgekehrt dem Verlobten möglich sein sollte, sie in ihrer Heimat zu besu- chen.</w:t>
      </w:r>
    </w:p>
    <w:p>
      <w:r>
        <w:t>F-1842/2023 Seite 10</w:t>
      </w:r>
    </w:p>
    <w:p>
      <w:r>
        <w:rPr>
          <w:b/>
        </w:rPr>
        <w:t>E. 5.4</w:t>
      </w:r>
    </w:p>
    <w:p>
      <w:r>
        <w:t>In der Replik bestritt die Beschwerdeführerin die Ausführungen und Schlussfolgerungen der Vorinstanz. Sowohl die (Nennung Behörde) in ih- rer Nichtanhandnahmeverfügung vom 19. April 2023 als auch der Rechts- dienst des MIKA in seinem Einspracheentscheid vom 9. Juni 2023 hätten in ihren mittlerweile rechtskräftigen Entscheiden festgehalten, dass die An- nahme einer rechtswidrigen, mithin unbewilligten Erwerbstätigkeit im Res- taurant von C._______ falsch gewesen sei. Dadurch habe sie auch nicht gegen die öffentliche Sicherheit und Ordnung verstossen, weshalb es an einer Grundlage für das Einreiseverbot fehle. Daran ändere das vom MIKA verfasste Dokument "Fallübergabe anlässlich Beizug Polizei" vom 2. März 2023 nichts. C._______ habe die darin enthaltene und vom SEM verwen- dete Aussage (Aushilfe in der Küche) nie getätigt. Vielmehr habe er anläss- lich der polizeilichen Einvernahme vom 15. März 2023 geäussert, dass sie nie in seinem Lokal gearbeitet habe. Er habe berichtet, dass Verwandte zum gemeinsamen Essen hätten vorbeikommen sollen, wobei sie (die Be- schwerdeführerin) dafür eine Spezialität habe zubereiten wollen. Im Übri- gen sei das Dokument "Fallübergabe anlässlich Beizug Polizei" ohnehin von der (Nennung Behörde) und vom Rechtsdienst des MIKA gewürdigt worden. Beide Behörden hätten ausgeführt, dass sie keine Arbeitskleidung getragen habe, keine Gäste anwesend gewesen seien und seien zum Schluss gekommen, dass der Vorwurf der unbewilligten Erwerbstätigkeit nicht zutreffe. Weiter bestritt die Beschwerdeführerin, dass sie missver- ständliche Aussagen gemacht habe sowie dass sie und C._______ Gründe nachgeschoben hätten. Eine Missachtung der hiesigen ausländerrechtli- chen Bestimmungen respektive ein Verstoss gegen die schweizerische Rechtsordnung liege nicht vor.</w:t>
      </w:r>
    </w:p>
    <w:p>
      <w:r>
        <w:rPr>
          <w:b/>
        </w:rPr>
        <w:t>E. 6.1</w:t>
      </w:r>
    </w:p>
    <w:p>
      <w:r>
        <w:t>Die Vorinstanz wirft der Beschwerdeführerin in der angefochtenen Ver- fügung vor, einer unbewilligten Erwerbstätigkeit nachgegangen zu sein. Zudem sei sie weggewiesen worden.</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entrichtet, wenn sie ihrer Art und ihrem Umfang</w:t>
      </w:r>
    </w:p>
    <w:p>
      <w:r>
        <w:t>F-1842/2023 Seite 11 nach auf dem schweizerischen Arbeits- und Dienstleistungsmarkt angebo- ten wird (vgl. (vgl. SPESCHA a.a.O.; EGLI/MEYER, Handkommentar zum Bundesgesetz über die Ausländerinnen und Ausländer, 2010, Art. 11 N. 6). Ohne Belang für die Qualifikation als Erwerbstätigkeit ist dabei, ob die Be- schäftigung nur stunden-, tageweise oder vorübergehend ausgeübt wird (vgl. Art. 1a und 2 VZAE).</w:t>
      </w:r>
    </w:p>
    <w:p>
      <w:r>
        <w:rPr>
          <w:b/>
        </w:rPr>
        <w:t>E. 6.3</w:t>
      </w:r>
    </w:p>
    <w:p>
      <w:r>
        <w:t>Die Beschwerdeführerin wurde am 2. März 2023 anlässlich einer Poli- zeikontrolle im (Nennung Lokal) in B._______ in der Küche angetroffen, als sie mit dem Rüsten und Schneiden von Knoblauch beschäftigt war. Ge- mäss dem gleichentags erstellten Kontrollrapport des MIKA hielt der kon- trollierende Beamte fest, dass gemäss C._______ (Geschäftsführer des Lokals) die Beschwerdeführerin seine Lebenspartnerin und nicht angestellt sei. Sie helfe ab und zu aus, wenn er im Stress sei. Dies sei schon mehr- fach vorgekommen. Sowohl die Beschwerdeführerin als auch C._______ bestritten hingegen in ihren jeweiligen polizeilichen Einvernahmen vom 3. respektive 15. März 2023, dass die Beschwerdeführerin einer bewilli- gungspflichtigen Erwerbstätigkeit nachgegangen sei. Sie führte diesbezüg- lich an, sie habe sich anlässlich der Kontrolle in der Küche des Lokals auf- gehalten, wo sie den Knoblauch für ihr Mittagessen – ein albanisches Ge- richt – vorbereitet habe. Im Restaurant hätten sich zu diesem Zeitpunkt keine Gäste aufgehalten; es sei nur ein Angestellter anwesend gewesen. Ihr "Verlobter" C._______ habe sich ebenfalls in der Küche zur Vorberei- tung eines gemeinsamen Mittagessens aufgehalten. Sie sei praktisch je- den Tag im Lokal anwesend, weil sie zusammen mit C._______ sein wolle. Sie sei aber lediglich dann in der Küche, wenn sie für sich oder ihn etwas zubereite. Sie arbeite jedoch nicht in diesem Geschäft und sei von C._______ auch nie aufgefordert worden, Arbeiten auszuführen. C._______ führte dazu aus, seine Freundin habe zum Zeitpunkt der Kon- trolle den Knoblauch lediglich in der Hand gehalten. Seine (Nennung Ver- wandte) habe ihn 2-3 Stunden vorher angerufen und mitgeteilt, dass sie zusammen mit ihrem Mann und der Tochter zum Essen vorbeikommen würden. Aus (Nennung Grund) hätten sie noch im Geschäft mit ihnen an- stossen wollen. Ein Anstellungsverhältnis habe indes nie bestanden, die tägliche Präsenz der Beschwerdeführerin in besagter Lokalität erkläre sich durch den Umstand, dass sie mit ihm habe zusammen sein wollen. Inso- weit ist der rechtserhebliche Sachverhalt erstellt.</w:t>
      </w:r>
    </w:p>
    <w:p>
      <w:r>
        <w:rPr>
          <w:b/>
        </w:rPr>
        <w:t>E. 6.4.1</w:t>
      </w:r>
    </w:p>
    <w:p>
      <w:r>
        <w:t>Angesichts der Aussagen von C._______ anlässlich der arbeitsmark- rechtlichen Kontrolle vom 2. März 2023, mit welchen dieser in der Tat eine</w:t>
      </w:r>
    </w:p>
    <w:p>
      <w:r>
        <w:t>F-1842/2023 Seite 12 unregelmässig wiederkehrende Aushilfe der Beschwerdeführerin in der Kü- che seines Lokals bei geschäftlichen Stresssituationen bestätigte, hat sie demnach zumindest im Verlaufe ihres dreimonatigen Besuchsaufenthaltes bis zur erwähnten Kontrolle eine Erwerbstätigkeit im Sinne der in E. 6.2 hiervor genannten Voraussetzungen ausgeübt. Es handelte sich um Tätig- keiten, welche üblicherweise gegen Entgelt verrichtet werden. Die behaup- tete Unentgeltlichkeit der Hilfestellungen oder deren Häufigkeit spielen in diesem Zusammenhang keine Rolle (zur weiten Fassung des Erwerbsbe- griffs siehe E. 6.2 hiervor). Vor dem aufgezeigten Hintergrund sieht es das Bundesverwaltungsgericht als erwiesen an, dass die Beschwerdeführerin im beschriebenen Umfange einer Erwerbstätigkeit im Sinne von Art. 11 Abs. 1 AIG nachgegangen ist. Der in der Replik erhobene Einwand, C._______ habe seine im Kontrollrapport der MIKA enthaltene und vom SEM verwendete Aussage (gelegentliche Aushilfe der Beschwerdeführerin in der Küche) nie getätigt, ist angesichts der im erwähnten Kontrollrapport von C._______ unterschriftlich bestätigten Aussagen als blosse Schutzbe- hauptung zu qualifizieren. Überdies erweisen sich die Aussagen der Be- schwerdeführerin und von C._______ bezüglich eines Verwandtenbesuchs am Tag der arbeitsmarktrechtlichen Kontrolle als unstimmig. Während die Beschwerdeführerin anlässlich ihrer polizeilichen Befragung vom 3. März 2023 noch angab, lediglich für ihr eigenes Mittagessen respektive für sich und C._______ den Knoblauch vorbereitet zu haben und kein Wort über einen geplanten Verwandtenbesuch verlauten liess, sondern vielmehr an- gab, es seien keine Gäste, sondern nur ein Angestellter im Restaurant an- wesend gewesen (vgl. kant. Akten, pag. 7), führt sie in ihrer Rechtsmitte- leingabe demgegenüber an, sie habe für sich und C._______ beziehungs- weise für den angekündigten Familienbesuch eine albanische Spezialität zubereiten wollen. Im Restaurant hätten sich zu diesem Zeitpunkt keine Gäste befunden respektive die Polizei habe bei ihrem Eintreffen im Lokal den besagten Familienbesuch angetroffen (vgl. Beschwerdeschrift S. 6 Ziff. 18, S. 7, Ziffn. 22 f.). Sodann führte C._______ in seiner polizeilichen Befragung vom 15. März 2023 an, die Beschwerdeführerin habe den Knob- lauch nicht für Gäste des Restaurants, sondern für seine Familie zubereitet (vgl. kant. Akten, pag. 111, Frage 37). Hätte die Beschwerdeführerin einen Familienbesuch erwartet, der im Zeitpunkt der Kontrolle schon zugegen gewesen sein soll, wäre zu erwarten gewesen, dass sie dies anlässlich der Kontrolle entsprechend erwähnt hätte. Es liegt daher der Schluss nahe, dass der besagte Familienbesuch lediglich vorgeschoben wurde, zumal sich auch aus den kantonalen Akten keine Hinweise auf eine Anwesenheit dieser Personen ergeben.</w:t>
      </w:r>
    </w:p>
    <w:p>
      <w:r>
        <w:t>F-1842/2023 Seite 13</w:t>
      </w:r>
    </w:p>
    <w:p>
      <w:r>
        <w:rPr>
          <w:b/>
        </w:rPr>
        <w:t>E. 6.4.2</w:t>
      </w:r>
    </w:p>
    <w:p>
      <w:r>
        <w:t>Die Beschwerdeführerin wendet nun ein, dass das gegen sie ge- führte Strafverfahren betreffend rechtswidrigen Aufenthalt und Erwerbstä- tigkeit ohne Bewilligung mangels strafbaren Verhaltens eingestellt worden sei (Nichtanhandnahmeverfügung der [Nennung Behörde] vom [...]). Ge- stützt darauf habe der Rechtsdienst des MIKA mit Einspracheentscheid vom 9. Juni 2023 die am 3. März 2023 gegen sie verfügte Wegweisung aufgehoben.</w:t>
      </w:r>
    </w:p>
    <w:p>
      <w:r>
        <w:rPr>
          <w:b/>
        </w:rPr>
        <w:t>E. 6.4.2.1</w:t>
      </w:r>
    </w:p>
    <w:p>
      <w:r>
        <w:t>Soweit die Beschwerdeführerin auf die nunmehr fehlende Wegwei- sungsverfügung hinweist und damit implizit die Zulässigkeit des verhäng- ten Einreiseverbots in Frage stellt, hat das Bundesverwaltungsgericht in seinem am 29. Januar 2024 ergangenen Urteil F-594/2023 geprüft, ob das SEM gestützt auf die seit dem 22. November 2022 in Kraft stehende Fas- sung von Art. 67 Abs. 1 und 2 AIG – trotz Fehlens einer Wegweisungsver- fügung im dortigen Verfahren – ein Einreiseverbot verhängen durfte. Dabei kam das Gericht zum Schluss, es liege im Sinne der bundesgerichtlichen Rechtsprechung eine unechte Lücke vor, indem die Bestimmung – isoliert betrachtet – vollständig erscheine, indessen keine befriedigende Antwort auf die Frage gebe, ob ein Einreiseverbot gegenüber nicht weggewiesenen Ausländern ausgesprochen werden könne. Damit erweise sich die Redak- tion von Art. 67 Abs. 1 Bst. c AIG als klassisches gesetzgeberisches Ver- sehen. Die Norm sei ausnahmsweise einer richterlichen Lückenfüllung zu- gänglich. Das Gericht hielt sodann fest, es dürfe und müsse diese unechte Lücke in dem Sinne füllen, als dass der Fernhaltegrund gemäss Art. 67 Abs. 1 Bst. c AIG auch auf Personen, die nicht weggewiesen wurden, an- zuwenden sei (vgl. F-594/2023 E. 7.11 m.H.). Die Beschwerdeführerin ver- mag somit aus dem Umstand, dass die gegen sie verfügte Wegweisung mittlerweile aufgehoben wurde, mit Blick auf die Zulässigkeit des gegen sie verhängten Einreiseverbots nichts zu ihren Gunsten abzuleiten.</w:t>
      </w:r>
    </w:p>
    <w:p>
      <w:r>
        <w:rPr>
          <w:b/>
        </w:rPr>
        <w:t>E. 6.4.2.2</w:t>
      </w:r>
    </w:p>
    <w:p>
      <w:r>
        <w:t>Zur Einstellung des Strafverfahrens ist festzuhalten, dass das Ein- reiseverbot freilich nicht an die Erfüllung einer Strafnorm oder die Ahndung nach derselben, sondern direkt an das Vorliegen einer Polizeigefahr an- knüpft. Ob eine solche besteht und wie sie zu gewichten ist, hat die Be- hörde in eigener Kompetenz unter Zugrundelegung spezifisch ausländer- rechtlicher Kriterien zu beurteilen. Die Behörde ist deshalb in der Regel nicht gehalten, den rechtskräftigen Abschluss eines Strafverfahrens abzu- warten. Vielmehr kann ein Einreiseverbot auch dann ergehen, wenn ein rechtskräftiges Strafurteil fehlt, sei es, weil ein Strafverfahren gar nicht er- öffnet beziehungsweise eingestellt wurde oder noch hängig ist (vgl. etwa Urteile des BVGer C-6052/2013 vom 30. Juni 2015 E. 5.3 oder</w:t>
      </w:r>
    </w:p>
    <w:p>
      <w:r>
        <w:t>F-1842/2023 Seite 14 C-7068/2013 vom 19. Mai 2015 E. 5.5 je m.H.). Es genügt mithin, wenn – wie in casu (siehe E. 6.2 hiervor) – Verdachtsmomente vorliegen, die von den Behörden als hinreichend konkret erachtet werden. In Erinnerung zu rufen gilt es an dieser Stelle nochmals, dass es für die Anordnung von Fernhaltemassnahmen im fraglichen Bereich keines vorsätzlichen Verstos- ses gegen gesetzliche Bestimmungen bedarf (siehe E. 4.3 hiervor). Unter Berücksichtigung des strafrechtlichen Prinzips der Unschuldsvermutung darf die Behörde jedoch Verfehlungen, die nicht (oder noch nicht) zu einer Verurteilung geführt haben, nur berücksichtigen, soweit sie unbestritten sind oder wenn aufgrund der Akten keine Zweifel bestehen, dass sie dem Betreffenden zur Last zu legen sind (vgl. Urteil des BGer 2C_39/2016 vom 31. August 2016 E. 2.5; Urteil F-1367/2019 E. 9.3.4). Vorliegend bestehen aufgrund der Akten keine Zweifel, dass sich der Sach- verhalt bezüglich des Aufenthalts der Beschwerdeführerin in der Küche und ihrer Tätigkeit zum Zeitpunkt der Kontrolle wie in E. 6.3 beschrieben zugetragen hat. In der polizeilichen Einvernahme vom 3. März 2023 bestä- tigte sie eine solche Tätigkeit, bestritt jedoch – wie auch im vorliegenden Verfahren – dass sie dadurch eine Erwerbstätigkeit ausgeübt habe; dabei geht es aber um die (Rechts-)Frage, ob die von ihr ausgeübte Tätigkeit als Erwerbstätigkeit i.S.v. Art. 11 Abs. 2 AIG gilt. Der Sachverhalt ist unbestrit- ten und die kantonalen Akten lassen eindeutig den Schluss zu, dass fehl- bare Handlungen stattgefunden haben, die für das ausländerrechtliche Verfahren relevant sind (vgl. Urteil des BGer 2C_810/2016 vom 21. März 2017 E. 4.2.1). Daran ändert auch die Tatsache nichts, dass das Strafver- fahren mit der Begründung eingestellt wurde, es habe kein Nachweis für eine Erwerbstätigkeit für C._______, mithin für eine Entgeltlichkeit der an- gebotenen Leistung erbracht werden können. Für die Qualifikation als Er- werbstätigkeit im ausländerrechtlichen Verfahren ist nicht ausschlagge- bend, ob tatsächlich ein Entgelt ausgerichtet wurde (vgl. E. 6.2).</w:t>
      </w:r>
    </w:p>
    <w:p>
      <w:r>
        <w:rPr>
          <w:b/>
        </w:rPr>
        <w:t>E. 6.5</w:t>
      </w:r>
    </w:p>
    <w:p>
      <w:r>
        <w:t>Zusammenfassend ist festzuhalten, dass die Beschwerdeführerin im beschriebenen Umfang einer Erwerbstätigkeit im Sinne von Art. 11 Abs. 2 AIG nachgegangen ist. Indem sie diese Tätigkeit ohne die erforder- liche Bewilligung ausübte, hat sie gegen die öffentliche Sicherheit und Ord- nung verstossen oder diese zumindest gefährdet. Der Tatbestand von Art. 67 Abs. 1 Bst. c AIG ist erfüllt, weshalb die Voraussetzungen für den Erlass eines Einreiseverbots gegeben sind. Daran vermag auch der Um- stand nichts zu ändern, dass der Rechtsdienst des MIKA im Rahmen des kantonalen Wegweisungsverfahrens (gestützt auf die Nichtanhandnahme- verfügung der [Nennung Behörde] vom [...]) nicht von einer</w:t>
      </w:r>
    </w:p>
    <w:p>
      <w:r>
        <w:t>F-1842/2023 Seite 15 Erwerbstätigkeit und einem unrechtmässigen Aufenthalt, mithin nicht von einer Gefährdung der öffentlichen Sicherheit und Ordnung auszugehen scheint. Das Bundesverwaltungsgericht ist nicht an die rechtliche Würdi- gung durch die kantonale Behörde gebunden.</w:t>
      </w:r>
    </w:p>
    <w:p>
      <w:r>
        <w:rPr>
          <w:b/>
        </w:rPr>
        <w:t>E. 7</w:t>
      </w:r>
    </w:p>
    <w:p>
      <w:r>
        <w:t>Zu prüfen bleibt die Verhältnismässigkeit der Massnahme (vgl. E. 4.4).</w:t>
      </w:r>
    </w:p>
    <w:p>
      <w:r>
        <w:rPr>
          <w:b/>
        </w:rPr>
        <w:t>E. 7.1</w:t>
      </w:r>
    </w:p>
    <w:p>
      <w:r>
        <w:t>Die Beschwerdeführerin bestreitet, dass von ihr eine Gefahr für künf- tige Störungen der öffentlichen Sicherheit und Ordnung ausgehe. Diesbe- züglich ist darauf hinzuweisen, dass die Anordnung des Einreiseverbots bereits aus spezialpräventiven Gründen angezeigt ist, um sie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ihrer Fernhaltung.</w:t>
      </w:r>
    </w:p>
    <w:p>
      <w:r>
        <w:rPr>
          <w:b/>
        </w:rPr>
        <w:t>E. 7.2</w:t>
      </w:r>
    </w:p>
    <w:p>
      <w:r>
        <w:t>Den öffentlichen Interessen sind die privaten Interessen der Beschwer- deführerin gegenüberzustellen. Diesbezüglich führt sie in der Rechtsmittel- eingabe an, dass sie seit mehreren Jahren mit dem in der Schweiz leben- den C._______ eine Beziehung führe. Sie habe ihn bereits mehrmals hier- zulande besucht; sie seien verlobt und beabsichtigten zu heiraten. In die- sem Zusammenhang rügt sie eine Einschränkung ihrer Bewegungsfreiheit und geistigen Unversehrtheit gemäss Art. 10 Abs. 2 BV. Ferner sei ihre Be- ziehung durch Art. 13 Abs. 1 BV (Achtung des Privatlebens) geschützt. Ge- mäss Art. 10 Abs. 2 BV hat jeder Mensch das Recht auf persönliche Frei- heit, insbesondere auf körperliche und geistige Unversehrtheit und auf Be- wegungsfreiheit. Das von der Verfassung garantierte Recht, sich nach freiem Willen und ohne staatliche Eingriffe frei bewegen zu können, steht aber unter dem Vorbehalt ausländerrechtlicher (Bewilligungs-)Vorschriften sowie rechtsgültig angeordneter Fernhaltemassnahmen (vgl. BGE 132 I 49 E. 5.2; Urteil des BVGer C-8677/2010 vom 11. Juni 2013 E. 6; RAINER J. SCHWEIZER, in: Bernhard Ehrenzeller et al. [Hrsg.], St. Galler Kommentar zur schweizerischen Bundesverfassung, 4. Aufl. 2023, Art. 10 N. 81). Die Geltendmachung des Rechts auf Bewegungsfreiheit gegenüber ausländer- rechtlichen Massnahmen setzt notwendigerweise ein Aufenthaltsrecht in</w:t>
      </w:r>
    </w:p>
    <w:p>
      <w:r>
        <w:t>F-1842/2023 Seite 16 der Schweiz voraus. Weil die Beschwerdeführerin ein solches nicht besitzt, kann sie sich folglich nicht auf Art. 10 Abs. 2 BV berufen. Sodann hielt das Bundesgericht in seiner neueren Rechtsprechung fest, dass sich die Schutzbereiche von Art. 10 Abs. 2 BV und Art. 13 Abs. 1 BV überschneiden würden (vgl. SCHWEIZER, a.a.O., Art. 13 N. 4 m.H.). Daraus kann geschlos- sen werden, dass auch mit Blick auf die Achtung des Privatlebens ein Auf- enthaltsrecht in der Schweiz vonnöten sein dürfte. Immerhin anerkennt das Bundesgericht, dass der Schutzbereich der physischen und psychischen Integrität bei fremdenpolizeilichen Massnahmen (Einreise- und Aufent- haltsbeschränkungen) tangiert ist, sofern dadurch mehrjährige private (und berufliche) Beziehungen nicht fortgesetzt werden können (vgl. SCHWEIZER, a.a.O., Art. 13 N. 23 f. m.H. auf die Kasuistik). Solches ist jedoch vorliegend nicht der Fall. Zunächst ist hinsichtlich der beabsichtigten Heirat anzufüh- ren, dass der angebliche Verlobte (C._______), welchen die Beschwerde- führerin immer wieder besuchen möchte, sowohl den Akten als auch eige- nen Angaben zufolge nach wie vor verheiratet ist (vgl. kant. Akten, pag. 106 und 111). Weiter hat sie C._______ in den letzten Jahren eigenen Angaben zufolge mehrmals in der Schweiz besucht. Eine Fortsetzung ihrer privaten Beziehung ist aber trotz Verhängung eines Einreiseverbots weiterhin mög- lich. In diesem Zusammenhang kann auf die in Art. 67 Abs. 5 AIG vorgese- hene Möglichkeit verwiesen werden, Fernhaltemassnahmen aus humani- tären oder anderen wichtigen Gründen zeitweilig auszusetzen. Im Übrigen kann sie den Kontakt zu ihrem hier lebenden Freund auch auf andere Weise als durch Besuche in der Schweiz pflegen. Mit der Berufung auf ihr gemäss Art. 13 Abs. 1 BV geschütztes Privatleben kann sie daher nichts zu ihren Gunsten herleiten. Gleiches gilt nach dem Gesagten mit Blick auf ihr grundrechtlich geschütztes Familienleben (ebenfalls Art. 13 Abs. 1 BV und Art. 8 EMRK), sollte dessen Schutzbereich vorliegend überhaupt tan- giert sein. Daneben bringt sie keine privaten Interessen vor, welche eine Aufhebung des Einreiseverbots rechtfertigen könnten. In Anbetracht dieser Umstände ist das Gewicht der privaten Interessen der Beschwerdeführerin an der Möglichkeit, in naher Zukunft in die Schweiz einreisen zu können, als nicht erheblich einzustufen. Dementsprechend liegen auch keine kon- kreten Hinweise auf ein willkürliches oder hinsichtlich des Ermessens feh- lerhaftes Vorgehen der Vorinstanz vor.</w:t>
      </w:r>
    </w:p>
    <w:p>
      <w:r>
        <w:rPr>
          <w:b/>
        </w:rPr>
        <w:t>E. 8.1</w:t>
      </w:r>
    </w:p>
    <w:p>
      <w:r>
        <w:t>Abschliessend zu prüfen ist die Rechtmässigkeit der von der Vorinstanz angeordneten und von der Beschwerdeführerin beanstandeten Ausschrei- bung des Einreiseverbots im SIS.</w:t>
      </w:r>
    </w:p>
    <w:p>
      <w:r>
        <w:t>F-1842/2023 Seite 17</w:t>
      </w:r>
    </w:p>
    <w:p>
      <w:r>
        <w:rPr>
          <w:b/>
        </w:rPr>
        <w:t>E. 8.2</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8.3</w:t>
      </w:r>
    </w:p>
    <w:p>
      <w:r>
        <w:t>In Anbetracht der vorangegangenen Ausführungen erweist sich die Ausschreibung des Einreiseverbots im Schengener Informationssystem (vgl. Art. 21 i.V.m. Art. 24 Ziff. 3 aSIS-II-Verordnung) als verhältnismässig und zur Wahrung der Interessen der Gesamtheit aller Schengen-Staaten als notwendig, weshalb sie demnach nicht zu beanstanden ist. So geht es in Konstellationen wie der vorliegenden um zentrale Bestimmungen der migrationsrechtlichen Ordnung (vgl. Urteile des BVGer F-3986/2021 vom 15. März 2023 E. 6; F-2524/2021 vom 12. Oktober 2022 E. 5). Eine mit der Ausschreibung einhergehende zusätzliche Beeinträchtigung der persönli- chen Bewegungsfreiheit hat die Beschwerdeführerin mithin in Kauf zu neh- men (Urteile des BVGer F-5244/2018 vom 8. Juli 2020 E. 9; F-3533/2016 vom 31. Mai 2017 E. 6.3; F-4369/2015 vom 18. Oktober 2016 E. 6.3). Im Übrigen hindert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 schen Parlaments und des Rates vom 9. März 2016 über einen Unionsko- dex für das Überschreiten der Grenzen durch Personen [Kodifizierter Text] [Schengener Grenzkodex, SGK, Abl. L 77/1 vom 23.03.2016]) beziehungs- weise ihr ein Schengen-Visum mit räumlich beschränkter Gültigkeit auszu- stellen (vgl. Art. 25 Abs. 1 Bst. a [ii] der Verordnung [EG] Nr. 810/2009 des Europäischen Parlaments und des Rates vom 13. Juli 2009 über einen Vi- sakodex der Gemeinschaft [Visakodex, Abl. L 243/1 vom 15.09.2009]).</w:t>
      </w:r>
    </w:p>
    <w:p>
      <w:r>
        <w:t>F-1842/2023 Seite 18</w:t>
      </w:r>
    </w:p>
    <w:p>
      <w:r>
        <w:rPr>
          <w:b/>
        </w:rPr>
        <w:t>E. 9</w:t>
      </w:r>
    </w:p>
    <w:p>
      <w:r>
        <w:t>Aufgrund einer wertenden Gewichtung der sich entgegenstehenden Inte- ressen gelangt das Bundesverwaltungsgericht zum Schluss, dass sich das auf zwei Jahre befristete Einreiseverbot mit SIS-Ausschreibung unter Be- rücksichtigung der gängigen Praxis in vergleichbaren Fällen (vgl. etwa Ur- teil des BVGer F-4221/2021 vom 24. Juni 2022 m.w.H.) als verhältnismäs- sig und angemessen erweist.</w:t>
      </w:r>
    </w:p>
    <w:p>
      <w:r>
        <w:rPr>
          <w:b/>
        </w:rPr>
        <w:t>E. 10</w:t>
      </w:r>
    </w:p>
    <w:p>
      <w:r>
        <w:t>Aus diesen Erwägungen ergibt sich, dass die angefochtene Verfügung im Lichte von Art. 49 VwVG nicht zu beanstanden ist. Die Beschwerde ist demzufolge abzuweisen.</w:t>
      </w:r>
    </w:p>
    <w:p>
      <w:r>
        <w:rPr>
          <w:b/>
        </w:rPr>
        <w:t>E. 11</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Eine Parteientschädigung fällt ausgangsgemäss ausser Betracht (Art. 64 Abs. 1 VwVG). (Dispositiv nächste Seite)</w:t>
      </w:r>
    </w:p>
    <w:p>
      <w:r>
        <w:t>F-1842/2023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