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F-1839/2019 vom 30. April 2019</w:t>
      </w:r>
    </w:p>
    <w:p>
      <w:r>
        <w:t>Bundesverwaltungsgericht, 2019-04-30, FR</w:t>
      </w:r>
    </w:p>
    <w:p>
      <w:r>
        <w:rPr>
          <w:b/>
        </w:rPr>
        <w:t xml:space="preserve">Quelle: </w:t>
      </w:r>
      <w:r>
        <w:t>https://mcp.opencaselaw.ch/entscheid/bvger_F-1839_2019</w:t>
      </w:r>
    </w:p>
    <w:p>
      <w:r>
        <w:t>FR: TAF F-1839/2019 du 30 avril 2019</w:t>
      </w:r>
    </w:p>
    <w:p>
      <w:r>
        <w:t>IT: TAF F-1839/2019 del 30 aprile 2019</w:t>
      </w:r>
    </w:p>
    <w:p>
      <w:pPr>
        <w:pStyle w:val="Heading2"/>
      </w:pPr>
      <w:r>
        <w:t>Regeste</w:t>
      </w:r>
    </w:p>
    <w:p>
      <w:r>
        <w:t>Asile (non-entrée en matière / procédure Dublin)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w:t>
      </w:r>
    </w:p>
    <w:p>
      <w:r>
        <w:rPr>
          <w:b/>
        </w:rPr>
        <w:t>E. 1.2</w:t>
      </w:r>
    </w:p>
    <w:p>
      <w:r>
        <w:t>L'intéressé a qualité pour recourir (art. 48 al. 1 PA, applicable par renvoi de l'art. 37 LTAF).</w:t>
      </w:r>
    </w:p>
    <w:p>
      <w:r>
        <w:rPr>
          <w:b/>
        </w:rPr>
        <w:t>E. 1.3</w:t>
      </w:r>
    </w:p>
    <w:p>
      <w:r>
        <w:t>Le recours a été interjeté dans le délai prescrit par la loi (art. 108 al. 3 LAsi). S'agissant de la forme du recours (art. 52 al. 1 en relation avec l'art. 33a PA), le contenu et les conclusions du mémoire sont suffisamment clairs. Toutefois, le recours a été rédigé en anglais, qui n'est pas une langue officielle de la Confédération (cf. art. 70 al. 1 Cst [RS 101]). Compte tenu des particularités de la présente affaire (à savoir un recours déposé contre une décision de non-entrée en matière qui est, en vertu de l'art. 109 al. 3 LAsi, soumis au délai de traitement de cinq jours ouvrables), il sera renoncé à demander la régularisation du mémoire à ce titre (cf. notamment arrêts du TAF F-5646/2018 du 1er novembre 2018 consid. 1.4, D-1387/2019 du 27 mars 2019 et D-4229/2018 du 26 juillet 2018). 2.Le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2012/4 consid. 2.2; 2009/54 consid. 1.3.3; 2007/8 consid. 5). 3.En vertu de l'art. 31a al. 1 let. b LAsi, le SEM n'entre pas en matière sur une demande d'asile lorsque le requérant peut se rendre dans un Etat tiers compétent, en vertu d'un accord international, pour mener la procédure d'asile et de renvoi. Aux termes de l'art. 3 par. 1 du règlement Dublin III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apatride [refonte], JO L 180/31 du 29.6.2013), une demande de protection internationale est examinée par un seul Etat membre, celui-ci étant déterminé à l'aide des critères fixés à son chapitre III (art. 8 à 15). S'il ressort de cet examen qu'un autre Etat est responsable du traitement de la demande d'asile, le SEM rend une décision de non-entrée en matière après que l'Etat requis a accepté la prise ou la reprise en charge du requérant d'asile (cf. ATAF 2017 VI/5 consid. 6.2). Dans une procédure de reprise en charge, comme en l'espèce (anglais : take back), il n'y a en principe aucun nouvel examen de la compétence selon le chapitre III (ATAF 2017 VI/5 consid. 6.2 et 8.2.1, et réf. cit.).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de l'ordonnance 1 du 11 août 1999 sur l'asile (OA 1, RS 142.311). 4.En l'occurrence, les investigations entreprises par le SEM ont permis de déterminer que l'intéressé a déposé une demande d'asile en Italie à X._______ le (...) 2015 (hit Eurodac). Cet office a dès lors soumis aux autorités italiennes compétentes, dans le délai fixé à l'art. 23 par. 2 du règlement Dublin III, une requête aux fins de reprise en charge de l'intéressé. Dans le délai prévu à l'art. 25 par. 1 du règlement Dublin III, soit le (...) 2019, l'Italie a accepté la demande de reprise en charge et a reconnu sa compétence au sens de l'art. 18 par. 1 let. d du règlement Dublin III. 5.Lors de son audition du (...) 2019, le recourant a indiqué ne pas vouloir être transféré en Italie. Il a déclaré être arrivé en Italie en (...) 2018 et y avoir déposé une demande d'asile, et que les données mentionnant son arrivée dans ce pays en 2015 étaient erronées. Le recourant a précisé que sa demande d'asile avait été rejetée, qu'il avait ensuite été mis à la rue et ne savait pas où trouver un abri en Italie. De plus, depuis une année, des changements de lois auraient eu lieu dans ce pays. Dans son recours, l'intéressé a précisé qu'il ne bénéficiait d'aucune aide sociale en Italie et qu'il ne pouvait pas y retourner car il avait été sommé de quitter le pays. Il a précisé que sa vie serait en danger s'il était renvoyé en Gambie. 6.Cette argumentation ne peut être suivie. 6.1 D'emblée, on relèvera que, quoiqu'en dise le recourant - qui s'est borné à faire des déclarations succinctes sans fournir un quelconque moyen de preuve idoine - on ne saurait douter du bien-fondé de l'inscription dans la banque de données Eurodac, selon laquelle il aurait déposé une demande d'asile en Italie en (...) 2015. En parallèle, rien ne permet de retenir qu'il aurait quitté l'espace Schengen depuis lors, comme le souligne à juste titre l'autorité inférieure. 6.2 Ensuite, il n'y a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Ce pays est en effet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Il est certes notoire que les autorités italiennes ont de sérieux problèmes en matière de capacité d'accueil de nouveaux requérants d'asile (cf. notamment le rapport de l'Organisation suisse d'aide aux réfugiés [OSAR] : Italie, Conditions d'accueil ; Situation actuelle des requérant-e-s d'asile et des bénéficiaires d'une protection, en particulier celles et ceux de retour en Italie dans le cadre de Dublin, août 2016). Cependant, même si le dispositif d'accueil et d'assistance sociale souffre de carences, on ne saurait en tirer la conclusion qu'il existerait manifestement en Italie des carences structurelles essentielles, analogues à celles que la Cour européenne des droits de l'homme (ci-après : CourEDH) a constatées pour la Grèce (cf. CourEDH, arrêt en l'affaire Tarakhel c. Suisse du 4 novembre 2014, no 29217/12, par. 114). Dans son arrêt en l'affaire A. S. c. Suisse du 30 juin 2015 (n° 39350/13, par. 36) et ses décisions en l'affaire A.M.E. c. Pays-Bas du 13 janvier 2015 (n° 51428/10) et en l'affaire Jihana Ali et autres c. Suisse et Italie du 4 octobre 2016 (n° 30474/14, § 33), la CourEDH a rappelé que, comme elle en avait jugé le 4 novembre 2014 dans l'affaire Tarakhel (par. 115), les structures et la situation générale quant aux dispositions prises pour l'accueil des demandeurs d'asile en Italie ne peuvent en soi être assimilées à des obstacles au transfert de tout demandeur d'asile vers ce pays. 6.3 Cette présomption de sécurité peut être renversée en présence d'indices sérieux que, dans le cas concret, les autorités de cet Etat ne respecteraient pas le droit international (ATAF 2010/45 consid. 7.4 et 7.5). Or de tels indices font défaut dans la présente affaire. Ainsi, il sied de souligner que le recourant, homme jeune sans charge de famille, n'appartient pas à la catégorie des personnes particulièrement vulnérables visées par l'arrêt Tarakhel (par. 118-122), pour lesquelles l'Etat requérant doit, avant de prononcer un transfert vers l'Italie, obtenir des autorités italiennes des garanties individuelles d'une prise en charge conforme aux exigences de l'art. 3 CEDH. L'intéressé n'a d'autre part pas fourni d'indice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Il est vrai qu'il a prétendu, dans son mémoire de recours, que sa vie serait en danger s'il était renvoyé dans son pays d'origine. Or, comme le relève à juste titre le SEM dans sa décision du (...) 2019, le rejet définitif d'une demande d'asile, y compris assortie d'une décision de renvoi, ne remet pas en question la compétence de l'Italie sur la base de l'art. 18 par. 1 let. d du règlement Dublin III (cf. notamment arrêts du TAF F-7179/2017 du 22 décembre 2017 et D-872/2017 du 20 février 2017). Dans ce contexte, force est de constater que le recourant n'a fourni aucun moyen de preuves quant à ses allégations, ni aucun élément concret démontrant que les autorités italiennes auraient manqué à leurs obligations internationales lors du prononcé de leur décision de renvoi à son égard. Le cas échéant, il appartiendra au recourant de déposer une demande de réexamen auprès des autorités italiennes. Ces éléments ne sauraient donc faire obstacle au transfert de l'intéressé vers l'Italie dans le cadre d'une procédure Dublin. S'agissant du décret Salvini, entré en vigueur le 5 octobre 2018 puis approuvé en tant que loi par le parlement italien le 28 novembre suivant, lequel limite notamment l'accès au système de protection pour requérants d'asile et réfugiés (SPRAR), il ne saurait être décisif dans le cas particulier. En effet, ce décret n'a, selon le jugement n° 4890 du 19 février 2019 de la Cour Suprême de cassation italienne, pas d'effet rétroactif (cf. consid. 10 ss du jugement précité, voire aussi arrêt D-1486/2019 du 4 avril 2019, p. 9) et ne s'applique dès lors pas à la demande d'asile du recourant, déposée en (...) 2015. Au vu de ce qui précède, en l'absence d'une pratique actuelle avérée en Italie de violation systématique des normes minimales de l'Union européenne concernant la procédure d'asile et les conditions d'accueil des demandeurs d'asile, l'application de l'art. 3 par. 2 du règlement Dublin III ne se justifie pas en l'espèce (cf. entre autres, arrêts du TAF F-1755/2018 du 23 juillet 2018 consid. 5.1, F-954/2018 du 21 février 2018 consid. 4.1 et les réf. cit., E-2064/2017 du 12 avril 2017). Au demeurant, si - après son retour en Italie - le requérant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(cf. art. 26 directive Accueil). 6.4 Lors de son audition du (...) 2019, le recourant a déclaré qu'il souffrait de problèmes d'estomac depuis son enfance, pour lesquels il avait été soigné dans son pays d'origine sans savoir de quoi il souffrait. Il serait sujet à des attaques à l'estomac qui lui feraient frôler la mort. Il a déclaré avoir reçu des comprimés en Italie pour ces problèmes mais n'avoir pas été emmené à l'hôpital pour plus d'investigations. Depuis son arrivée en Suisse, il aurait subi une crise. Le recourant a également signalé que la douleur qu'il ressentait à la jambe à son arrivée était due au voyage depuis l'Italie et avait cessé. Il a déclaré avoir un problème aux oreilles et souhaiter consulter un médecin et obtenir des soins pour ses problèmes d'estomac.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récemment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 En l'occurrence, le Tribunal note que le recourant, dans son mémoire de recours, n'a fait aucune mention de problèmes de santé ni fourni de certificat médical en ce sens, alors . Ce dernier a par ailleurs indiqué avoir reçu des comprimés en Italie pour ses problèmes d'estomac. 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Comme l'a relevé le SEM dans sa décision, les étrangers en situation irrégulière en Italie ont explicitement accès aux soins médicaux de base selon l'art. 35 du « Decreto Legislativo n. 286 » du 25 juillet 1998. Il n'y a donc pas lieu d'entreprendre des investigations plus poussées concernant les affections invoquées par le recourant, étant rappelé qu'en application de l'art. 8 LAsi et 13 PA, c'est à ce dernier de démontrer les faits qu'il allègue (cf. arrêt du TAF F-6338/2018 du 15 novembre 2018), ce que le SEM lui avait au demeurant communiqué lors de l'entretien individuel qui s'était déroulé le (...) 2019. 6.5 Finalement, il convient de rappeler que le règlement Dublin III ne confère pas aux demandeurs d'asile le droit de choisir l'Etat membre offrant, à leur avis, les meilleures conditions d'accueil comme Etat responsable de l'examen de leur demande d'asile (cf. ATAF 2010/45 consid. 8.3). 7. Dans ces conditions, c'est à bon droit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 8.S'avérant manifestement infondé, le recours rejeté dans une procédure à juge unique, avec l'approbation d'un second juge (art. 111 let. e LAsi). Il est dès lors renoncé à un échange d'écritures, le présent arrêt n'étant motivé que sommairement (cf. art. 111a al. 1 et 2 LAsi). 9.Les conclusions du recours étant d'emblée vouées à l'échec, la requête d'assistance judiciaire (art. 65 al. 1 et 2 PA) est rejetée. Ainsi,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