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F-1822/2022 vom 19. Dezember 2022</w:t>
      </w:r>
    </w:p>
    <w:p>
      <w:r>
        <w:t>Bundesverwaltungsgericht, 2022-12-19, DE</w:t>
      </w:r>
    </w:p>
    <w:p>
      <w:r>
        <w:rPr>
          <w:b/>
        </w:rPr>
        <w:t xml:space="preserve">Quelle: </w:t>
      </w:r>
      <w:r>
        <w:t>https://mcp.opencaselaw.ch/entscheid/bvger_F-1822_2022</w:t>
      </w:r>
    </w:p>
    <w:p>
      <w:r>
        <w:t>FR: TAF F-1822/2022 du 19 décembre 2022</w:t>
      </w:r>
    </w:p>
    <w:p>
      <w:r>
        <w:t>IT: TAF F-1822/2022 del 19 dicembre 2022</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3.1</w:t>
      </w:r>
    </w:p>
    <w:p>
      <w:r>
        <w:t>Zu prüfen ist vorab, ob die Vorinstanz - wie vom Beschwerdeführer geltend gemacht - seinen Anspruch auf rechtliches Gehör verletzt hat.</w:t>
      </w:r>
    </w:p>
    <w:p>
      <w:r>
        <w:rPr>
          <w:b/>
        </w:rPr>
        <w:t>E. 3.2</w:t>
      </w:r>
    </w:p>
    <w:p>
      <w:r>
        <w:t>Der Beschwerdeführer rügt, er habe sich nicht zu der gefälschten Euro-Geldnote äussern können. Mit der Fernhaltung werde ihm das rechtliche Gehör in Bezug auf das Strafverfahren wegen Besitz und Handel mit Betäubungsmitteln verweigert.</w:t>
      </w:r>
    </w:p>
    <w:p>
      <w:r>
        <w:rPr>
          <w:b/>
        </w:rPr>
        <w:t>E. 3.3</w:t>
      </w:r>
    </w:p>
    <w:p>
      <w:r>
        <w:t>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w:t>
      </w:r>
    </w:p>
    <w:p>
      <w:r>
        <w:rPr>
          <w:b/>
        </w:rPr>
        <w:t>E. 3.4</w:t>
      </w:r>
    </w:p>
    <w:p>
      <w:r>
        <w:t>Gegenstand des vorliegenden Verfahrens ist das gegen den Beschwerdeführer verhängte Einreiseverbot. Nachdem die Kantonspolizei B._______ ihm im Rahmen der Einvernahme vom 19. März 2022 das rechtliche Gehör zu einer allfälligen Entfernungs- und Fernhaltemassnahme gewährt hat und er sich insbesondere auch zur beabsichtigten Taxifahrt und der von ihm vorgezeigten 200-Euro-Geldnote äussern konnte, ist im vorinstanzlichen Verfahren keine Verletzung seines Äusserungsrechts ersichtlich. Allfällige Einwände betreffend das Strafverfahren sind vorliegend nicht einschlägig.</w:t>
      </w:r>
    </w:p>
    <w:p>
      <w:r>
        <w:rPr>
          <w:b/>
        </w:rPr>
        <w:t>E. 4</w:t>
      </w:r>
    </w:p>
    <w:p>
      <w:r>
        <w:t>Der Beschwerdeführer ist Staatsangehöriger Portugals und damit einer Vertragspartei des Abkommens über die Freizügigkeit vom 21. Juni 1999 zwischen der Schweizerischen Eidgenossenschaft einerseits und der Europäischen Gemeinschaft und ihren Mitgliedstaaten andererseits (Freizügigkeitsabkommen,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5.1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5.2</w:t>
      </w:r>
    </w:p>
    <w:p>
      <w:r>
        <w:t>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w:t>
      </w:r>
    </w:p>
    <w:p>
      <w:r>
        <w:rPr>
          <w:b/>
        </w:rPr>
        <w:t>E. 5.3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6.1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L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betreffenden Person. Eine strafrechtliche Verurteilung für sich allein genügt nicht (Art. 3 Abs. 1 und 2 der Richtlinie 64/221/EWG).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umso geringer ist, je schwerer die möglichen Rechtsgüterverletzungen wiegen (vgl. BGE 139 II 121 E. 5.3).</w:t>
      </w:r>
    </w:p>
    <w:p>
      <w:r>
        <w:rPr>
          <w:b/>
        </w:rPr>
        <w:t>E. 7.1</w:t>
      </w:r>
    </w:p>
    <w:p>
      <w:r>
        <w:t>Die Vorinstanz begründet das Einreiseverbot mit den der Festnahme vom 18. März 2022 (vgl. Bst. E.) zugrunde liegenden Ereignissen und der damit einhergehenden Anzeige an die zuständige Staatsanwaltschaft wegen Besitzes von und Handels mit Betäubungsmitteln (vgl. E. 8.3.2 hiernach). Zudem sei der Beschwerdeführer bereits am 29. September 2020 wegen Diebstahls, Betrugs und Irreführung der Rechtspflege und am 10. Mai 2021 wegen Fahrens ohne Führerausweis und Fälschung von Ausweisen angezeigt worden. Durch sein Verhalten habe er die öffentliche Sicherheit und Ordnung gefährdet. Aufgrund der an den Tag gelegten kleinkriminellen Energie sei von einer Rückfallgefahr und damit von einer gegenwärtigen und hinreichend schweren Gefährdung im Sinne von Art. 5 Anhang I FZA auszugehen. Es sei dem Beschwerdeführer als EU-Bürger zuzumuten, sich in seinem Heimatstaat eine Existenz aufzubauen und zu beweisen, dass er seine Lehren gezogen habe und willens und fähig sei, die volle Verantwortung für sein Verhalten zu tragen. Er verfüge über keine kernfamiliären Bindungen in der Schweiz, habe zudem keinen Aufenthaltstitel und sei deshalb weder beruflich noch sozial integriert. Zudem sei der Beschwerdeführer von der zuständigen Behörde weggewiesen worden, sodass die Wegweisung sofort zu vollstrecken sei. Auch deshalb sei eine Fernhaltemassnahme anzuordnen. Unter Berücksichtigung des rechtlichen Gehörs erweise sich das Einreiseverbot als gerechtfertigt und verhältnismässig.</w:t>
      </w:r>
    </w:p>
    <w:p>
      <w:r>
        <w:rPr>
          <w:b/>
        </w:rPr>
        <w:t>E. 7.2</w:t>
      </w:r>
    </w:p>
    <w:p>
      <w:r>
        <w:t>Der Beschwerdeführer bringt dagegen vor, es gebe keinen Grund für eine Fernhaltemassnahme und er stelle keine Gefahr für die öffentliche Sicherheit und Ordnung dar. Er sei gewillt und fähig, seine Pflichten gegenüber der öffentlichen Ordnung zu erfüllen und habe bereits seine Lehren gezogen. Das Ausmass seiner Taten sei ihm bewusst und er möchte diese nicht bagatellisieren, aber es sei nicht verhältnismässig, von erheblichen Verstössen und schwerer Gefährdung der Grundinteressen der Gesellschaft zu reden. Zur Zeit der ihm vorgeworfenen Taten sei er leicht alkoholisiert und somit nicht 100 % urteilsfähig gewesen. Er habe sich der polizeilichen Kontrolle nicht entziehen wollen und habe aus Affekt gehandelt. Er sei aber zu keiner Zeit handgreiflich oder gewalttätig geworden. Bei 7.39 Gramm Betäubungsmitteln könne man zudem kaum von Handel sprechen. Da sein privates Interesse das öffentliche Interesse überwiege, sei das Einreiseverbot nicht verhältnismässig. Es werde ihm dadurch das Recht auf Privatsphäre und Familie verweigert, denn er lebe seit über zwei Jahren mit seiner Freundin in einem stabilen Konkubinat und verfüge deshalb über kernfamiliäre Bindungen. Zudem habe er sich in der Schweiz innert kürzester Zeit integriert. Seine Sprachkompetenzen würden dem Niveau B2-C1 entsprechen und er sei bereits verschiedenen temporären Jobs nachgegangen. Er habe sich nach Portugal abgemeldet, um dort für sich und seine Freundin eine Existenz aufzubauen. Da dies erfolglos gewesen sei, sei er wieder in die Schweiz zurückgekehrt. Dies sei nicht verboten. Die von der Polizei angeordnete Hausdurchsuchung in der Wohnung seiner Freundin stelle ausserdem einen erheblichen Eingriff in die Privatsphäre und die persönliche Freiheit dar, ohne dass es hierfür einen hinreichenden Verdacht gegeben habe. Ausserdem verletze das Einreiseverbot die Unschuldsvermutung, denn es gebe noch kein rechtskräftiges Strafurteil.</w:t>
      </w:r>
    </w:p>
    <w:p>
      <w:r>
        <w:rPr>
          <w:b/>
        </w:rPr>
        <w:t>E. 7.3</w:t>
      </w:r>
    </w:p>
    <w:p>
      <w:r>
        <w:t>In der Vernehmlassung führt die Vorinstanz aus, die Ereignisse vom 18. März 2022 würden eindeutig Verstösse gegen die Gesetzgebung darstellen. Der Beschwerdeführer habe ausserdem zugegeben, im Besitz von Betäubungsmitteln zu sein. Die Anordnung eines Einreiseverbots könne auch dann ergehen, wenn ein rechtskräftiges Strafurteil fehle. Des Weiteren sei der Beschwerdeführer bereits zuvor strafrechtlich verurteilt worden. Die Dauer des Einreiseverbots zum Schutz der öffentlichen Sicherheit und Ordnung sei unter Berücksichtigung der privaten Interessen des Beschwerdeführers (Aufenthalt in der Schweiz zwischen 2019 und 2022 sowie hier lebende Partnerin) verhältnismässig und angemessen. Dem Beschwerdeführer könne aufgrund der erwähnten Straffälligkeit keine gelungene Integration attestiert werden. Die aus dem Einreiseverbot resultierende Beschränkung des Privatlebens sei aufgrund der ausgeübten Delikte hinzunehmen. Die im Rahmen des rechtlichen Gehörs und in der Beschwerdeschrift gemachten Angaben vermöchten keinen anderen Entscheid zu rechtfertigen. Die Beziehung zur Partnerin könne ohne grössere Probleme über die Grenze hinweg besuchsweise im Ausland gepflegt werden. Auch seien über die klassischen und neuen Kommunikationsmittel tägliche Kontakte möglich. Die Voraussetzungen für einen Eingriff in das Familienleben gemäss Art. 8 EMRK seien gegeben und verhältnismässig. Aufgrund des bisherigen Verhaltens sei von einer Rückfallgefahr und damit von einer gegenwärtigen und hinreichend schweren Gefährdung im Sinne von Art. 5 Anhang I FZA auszugehen. Die auf ein Jahr befristete Dauer des Einreiseverbots sei verhältnismässig und entspreche der ständigen Praxis und Rechtsprechung in vergleichbaren Fällen.</w:t>
      </w:r>
    </w:p>
    <w:p>
      <w:r>
        <w:rPr>
          <w:b/>
        </w:rPr>
        <w:t>E. 7.4</w:t>
      </w:r>
    </w:p>
    <w:p>
      <w:r>
        <w:t>In der Replik bringt der Beschwerdeführer vor, das Strafverfahren sei noch offen und damit könne sich die Sachlage, auf die sich die Vorinstanz stütze, noch ändern. Das Einreiseverbot beruhe auf Spekulationen und nicht auf beweiskräftigen Tatsachen. Er sei vorher noch nie in Berührung mit dem Betäubungsmittelgesetz gekommen. Die 7.8 Gramm (recte: 7.39 Gramm) Kokain seien zudem erst durch die Hausdurchsuchung gefunden worden, wobei diese gar nicht hätte angeordnet werden dürfen. Es handle sich hier um Beweise, die nicht hätten verwertet werden dürfen. Er habe einzig eine gefälschte Geldnote dabeigehabt, wobei ihm nicht bewusst gewesen sei, dass diese gefälscht gewesen sei. Das Kokain sei für seinen persönlichen Konsum bestimmt gewesen, weil er dies einmal habe ausprobieren wollen. Bei 7.8 Gramm (recte: 7.39 Gramm) handle es sich allerdings nur um eine geringfügige Menge. Er wolle seine Taten nicht bagatellisieren, aber er habe nie eine böse Absicht gehabt. Die momentane Situation sei sowohl für ihn als auch seine Freundin sehr belastend, da sie ihre Beziehung nicht pflegen könnten. Seine Freundin sei deshalb für längere Zeit krankgeschrieben. Sie würden schon mehr als zwei Jahre zusammenleben und hätten Pläne als Familie. Zudem seien sie bereits religiös und nach muslimischer Tradition verheiratet. Als Präventivmassnahme habe das Einreiseverbot seine Wirkung bereits erzielt, da es bereits seit März 2022 gelte. Seine Integration werde mit jedem Monat, in dem das Einreiseverbot gelte, noch erschwert. Er habe in den vergangenen vier Monaten bereits grosse Einschränkungen seines Privatlebens hinnehmen müssen.</w:t>
      </w:r>
    </w:p>
    <w:p>
      <w:r>
        <w:rPr>
          <w:b/>
        </w:rPr>
        <w:t>E. 8.1</w:t>
      </w:r>
    </w:p>
    <w:p>
      <w:r>
        <w:t>Die Einwohner- und Spezialdienste E._______ haben den Beschwerdeführer am 19. März 2022 gestützt auf Art. 64 Abs. 1 Bst. b AIG per 24. März 2022 aus der Schweiz weggewiesen. Entgegen der Ansicht der Vorinstanz war die Wegweisung nicht sofort vollstreckbar. Dementsprechend ist der Fernhaltegrund gemäss Art. 67 Abs. 1 Bst. a AIG (in der hier anwendbaren, bis am 21. November 2022 gültig gewesenen Fassung vom 18. Juni 2010 [AS 2010 5925]) nicht gegeben.</w:t>
      </w:r>
    </w:p>
    <w:p>
      <w:r>
        <w:rPr>
          <w:b/>
        </w:rPr>
        <w:t>E. 8.2</w:t>
      </w:r>
    </w:p>
    <w:p>
      <w:r>
        <w:t>Gemäss Auszug aus dem Schweizerischen Strafregister vom 31. August 2022 wurde der Beschwerdeführer am 14. Februar 2022 wegen versuchter Erschleichung eines Ausweises und/oder einer Bewilligung, Verletzung von Verkehrsregeln und Führens eines Motorfahrzeugs ohne erforderlichen Führerausweis verurteilt (vgl. Bst. D.). Zudem ist aufgrund der Ereignisse vom 18. März 2022 (vgl. Bst. E.) eine Strafuntersuchung hängig. Der Beschwerdeführer hat somit gegen die öffentliche Sicherheit und Ordnung verstossen. Folglich ist der Fernhaltegrund nach Art. 67 Abs. 2 Bst. a AIG (in der hier anwendbaren, bis am 21. November 2022 gültig gewesenen Fassung vom 18. Juni 2010 [AS 2010 5925]) gesetzt, was von ihm auch nicht bestritten wird. Der Vollständigkeit halber ist festzuhalten, dass betreffend die von der Vorinstanz erwähnte Anzeige wegen Diebstahls, Betrugs und Irreführung der Rechtspflege vom September 2020 aus dem Strafregister kein Eintrag ersichtlich ist. Dementsprechend kann dem Beschwerdeführer diesbezüglich nichts zur Last gelegt werden. Anzufügen bleibt, dass die Rechtmässigkeit der Anordnung der Hausdurchsuchung durch die Strafbehörden nicht Gegenstand des vorliegenden Verfahrens bildet und der Beschwerdeführer entsprechende Einwände im Strafverfahren vorzubringen hat.</w:t>
      </w:r>
    </w:p>
    <w:p>
      <w:r>
        <w:rPr>
          <w:b/>
        </w:rPr>
        <w:t>E. 8.3</w:t>
      </w:r>
    </w:p>
    <w:p>
      <w:r>
        <w:t>Nachfolgend ist zu prüfen, ob vom Beschwerdeführer eine nach dem FZA vorausgesetzte Rückfallgefahr ausgeht.</w:t>
      </w:r>
    </w:p>
    <w:p>
      <w:r>
        <w:rPr>
          <w:b/>
        </w:rPr>
        <w:t>E. 8.3.1</w:t>
      </w:r>
    </w:p>
    <w:p>
      <w:r>
        <w:t>Anlässlich einer Geschwindigkeitskontrolle am 2. Juni 2021 in F._______ hat der Beschwerdeführer ausserorts die erlaubte Geschwindigkeit um 26 km/h überschritten. Folglich wurde er mit Strafbefehl der Staatsanwaltschaft C._______ vom 30. August 2021 zunächst zu einer Busse von Fr. 600.- verurteilt. Nachträgliche Recherchen der Polizei ergaben, dass der Beschwerdeführer - entgegen seinen Angaben - über keinen portugiesischen Führerausweis verfügte. Vielmehr handelte es sich beim vorgezeigten ausländischen Ausweis um eine Fälschung. Darüber hinaus hatte der Beschwerdeführer am 10. Mai 2021 versucht, mithilfe des gefälschten portugiesischen Führerscheins einen schweizerischen Führerausweis zu erhalten. In der Folge wurde er mit Strafbefehl vom 14. Februar 2022 nebst der bereits erwähnten Verkehrsregelverletzung (Geschwindigkeitsüberschreitung) wegen versuchter Erschleichung eines Ausweises und/oder einer Bewilligung und Führens eines Motorfahrzeugs ohne erforderlichen Führerausweis zu einer Geldstrafe von 25 Tagessätzen, bedingt vollziehbar bei einer Probezeit von zwei Jahren, sowie einer Busse von Fr. 500.- verurteilt.</w:t>
      </w:r>
    </w:p>
    <w:p>
      <w:r>
        <w:rPr>
          <w:b/>
        </w:rPr>
        <w:t>E. 8.3.2</w:t>
      </w:r>
    </w:p>
    <w:p>
      <w:r>
        <w:t>Am 18. März 2022 wurde der Beschwerdeführer von einem Taxifahrer angezeigt, nachdem er versucht hatte, bei diesem mit einer gefälschten 200 Euro-Geldnote zu bezahlen beziehungsweise diese zu wechseln. Als er später von der Polizei angetroffen wurde, ergriff er zu Fuss die Flucht, konnte jedoch angehalten und vorläufig festgenommen werden. In der Folge wurde an der vom Beschwerdeführer angegebenen Adresse eine Hausdurchsuchung durchgeführt. Dabei wurden 10 «Pakete» Kokain (insgesamt 7.39 Gramm) aufgefunden, die gemäss eigener Aussage des Beschwerdeführers ihm gehörten. Das diesbezüglich eröffnete Strafverfahren ist noch hängig. Die dem Beschwerdeführer vorgeworfenen Verfehlungen können im vorliegenden Verfahren für die Überprüfung des strittigen Einreiseverbots jedoch dennoch berücksichtigt werden, denn ein Einreiseverbot kann unabhängig vom Strafverfahren erlassen werden und auch dann ergehen, wenn ein rechtkräftiges Strafurteil fehlt, sei es, weil ein Strafverfahren nicht eröffnet wurde, noch hängig ist oder eingestellt wurde (vgl. Urteile des BVGer F-5081/2021 vom 31. Oktober 2022 E. 8.2; F-4221/2021 vom 24. Juni 2022 E. 5.1). Eine strafrechtliche Verurteilung ist auch im freizügigkeitsrechtlichen Kontext nicht erforderlich (vgl. Urteile des BVGer F-963/2021 vom 17. Juni 2022 E. 9.4; F-5081/2021 vom 31. Oktober 2022 E. 8.2). Im vorliegenden Fall hat der Beschwerdeführer anlässlich der polizeilichen Einvernahme explizit zugegeben, dass die in der Wohnung seiner Lebenspartnerin aufgefundenen Betäubungsmittel ihm gehören. Der Sachverhalt ist folglich unbestritten und die Strafakten lassen eindeutig den Schluss zu, dass fehlbare Handlungen stattgefunden haben, die für das ausländerrechtliche Verfahren relevant sind (vgl. Urteil des BGer 2C_810/2016 vom 21. März 2017 E. 4.2.1). Durch die begangenen Strassenverkehrsdelikte hat der Beschwerdeführer die Sicherheit des öffentlichen Verkehrs und damit anderer Verkehrsteilnehmer gefährdet. Nebst der beträchtlichen Geschwindigkeitsüberschreitung im Juni 2021 kommt hinzu, dass er sich im Strassenverkehr bewegt hat, obwohl er über keinen Führerausweis verfügte. Dadurch, dass er weder die zum sicheren Lenken eines Fahrzeugs nötige Ausbildung absolviert, noch die entsprechenden Prüfungen bestanden hat, hat er die Sicherheit der anderen Verkehrsteilnehmer erheblich gefährdet. Diese Tat wird im Strafrecht als Vergehen eingestuft (vgl. Art. 95 Abs. 1 Bst. a SVG). Dasselbe gilt für das vorsätzliche Erschleichen eines Ausweises oder einer Bewilligung durch unrichtige Angaben, Verschweigen erheblicher Tatsachen oder Vorlage von falschen Bescheinigungen (Art. 97 Abs. 1 Bst. d SVG). Die Tatsache, dass der Beschwerdeführer versucht hat, auf Grundlage eines gefälschten portugiesischen Führerscheins einen schweizerischen Führerausweis zu erhalten, zeugt von einer Geringschätzung der hiesigen Rechtsordnung. Lediglich knapp 9 Monate später und nachdem sich der Beschwerdeführer bereits aus der Schweiz abgemeldet hatte, ist er wiederum strafrechtlich in Erscheinung getreten, wobei das entsprechende Strafverfahren - wie bereits erwähnt - noch hängig ist (vgl. E. 8.3.2). Dabei wiegt insbesondere die Widerhandlung gegen das Betäubungsmittelgesetz schwer. Diesbezüglich gab der Beschwerdeführer anlässlich der polizeilichen Einvernahme an, er konsumiere kein Kokain, aber habe Kollegen, die dies tun würden. Auf entsprechende Nachfrage gab er zu Protokoll, er verkaufe das Kokain nicht. Seine Aussagen dazu, wie er an das Kokain gelangt sei, weshalb es in einzelnen Portionen abgepackt sei und was er damit vorhabe, wirken konstruiert und nicht stringent. Kokain zählt zu den sogenannten «harten Drogen», die eine physische Abhängigkeit bewirken. Es ist somit davon auszugehen, dass der Beschwerdeführer, der selbst kein Kokain konsumiert, die Gesundheit anderer Menschen gefährdete, zumal die beschlagnahmte Menge von 7.39 Gramm erheblich ist. Bei Drogendelikten ist im Allgemeinen ein strenger Beurteilungsmassstab anzuwenden (vgl. BGE 139 I 145 E. 2.5; Urteil des BVGer F-7607/2015 vom 25. Juli 2016 E. 6.5). Erschwerend kommt hinzu, dass beim Beschwerdeführer eine Steigerung des strafrechtlich relevanten Verhaltens auszumachen ist. Auch der Versuch der Rechtfertigung seiner Taten (indem er beispielsweise ausführt, er sei zum Tatzeitpunkt leicht alkoholisiert und damit nicht urteilsfähig gewesen, er sei nicht handgreiflich oder gewalttätig geworden und bei 7.39 Gramm Betäubungsmitteln könne man kaum von Handel sprechen) und die damit zusammenhängende Uneinsichtigkeit lassen ihn in einem ungünstigen Licht erscheinen. Folglich ist das im Rahmen des FZA geforderte Rückfallrisiko zu bejahen.</w:t>
      </w:r>
    </w:p>
    <w:p>
      <w:r>
        <w:rPr>
          <w:b/>
        </w:rPr>
        <w:t>E. 8.4</w:t>
      </w:r>
    </w:p>
    <w:p>
      <w:r>
        <w:t>Insgesamt berechtigt die aktenkundige Delinquenz des Beschwerdeführers in Verbindung mit dessen fehlenden Einsicht in das begangene Unrecht zur Annahme, dass von ihm eine gegenwärtige, hinreichend schwere Gefährdung der öffentlichen Sicherheit und Ordnung ausgeht, die ein Grundinteresse der Gesellschaft berührt. Das Einreiseverbot ist somit auch nach Art. 5 Abs. 1 Anhang I FZA gerechtfertigt.</w:t>
      </w:r>
    </w:p>
    <w:p>
      <w:r>
        <w:rPr>
          <w:b/>
        </w:rPr>
        <w:t>E. 9.1</w:t>
      </w:r>
    </w:p>
    <w:p>
      <w:r>
        <w:t>Der Bestand und die Dauer des Einreiseverbots sind unter dem Blickwinkel der Verhältnismässigkeit staatlichen Handelns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9.1.1</w:t>
      </w:r>
    </w:p>
    <w:p>
      <w:r>
        <w:t>Vom Beschwerdeführer geht eine hinreichend schwere Gefährdung der öffentlichen Sicherheit und Ordnung aus (vgl. E. 8.4). Das öffentliche Interesse an der Fernhaltung ist somit als beträchtlich einzustufen.</w:t>
      </w:r>
    </w:p>
    <w:p>
      <w:r>
        <w:rPr>
          <w:b/>
        </w:rPr>
        <w:t>E. 9.1.2</w:t>
      </w:r>
    </w:p>
    <w:p>
      <w:r>
        <w:t>Als privates Interesse führt der Beschwerdeführer an, er lebe seit über zwei Jahren mit seiner Freundin in einem stabilen Konkubinat und sie hätten gemeinsame Pläne als Familie. Zudem seien sie bereits religiös und nach muslimischer Tradition verheiratet. Entsprechende Nachweise liefert er nicht. Vielmehr hat er sich bereits per 31. Januar 2022 nach Portugal abgemeldet, woraufhin seine Aufenthaltsbewilligung für ungültig erklärt worden war. Dies spricht weder für ein stabiles Konkubinat noch für ein sonstiges Abhängigkeitsverhältnis. Die Beziehung fällt folglich nicht in den Anwendungsbereich von Art. 8 Ziff. 1 EMRK (BGE 144 II 1 E. 6.1; Urteil des BGer 6B_300/2020 vom 21. August 2020 E. 3.4.3). Davon abgesehen kann die vorübergehende Einschränkung der Kontaktpflege insoweit relativiert werden, als dass Treffen ausserhalb der Schweiz und Liechtensteins nach wie vor möglich sind und der Kontakt auch über elektronische Kommunikationsmittel aufrechterhalten werden kann. In Bezug auf die geltend gemachte Integration des Beschwerdeführers ist festzuhalten, dass er sich lediglich zwischen 2019 und 2022 in der Schweiz aufgehalten hat. Da er sich nach Portugal abgemeldet hat und hier über keinen Aufenthaltstitel mehr verfügt, zielt sein Vorbringen, durch das Einreiseverbot werde seine Integration erschwert, ins Leere.</w:t>
      </w:r>
    </w:p>
    <w:p>
      <w:r>
        <w:rPr>
          <w:b/>
        </w:rPr>
        <w:t>E. 9.2</w:t>
      </w:r>
    </w:p>
    <w:p>
      <w:r>
        <w:t>Nach Abwägung der sich gegenüberstehenden Interessen und unter Berücksichtigung der Praxis in ähnlich gelagerten Fällen erweist sich das vorliegende einjährige Einreiseverbot sowohl im Grundsatz als auch hinsichtlich seiner Dauer als verhältnismässig (vgl. Urteile des BVGerF-5081/2021 vom 31. Oktober 2022 [2-jähriges FZA-Einreiseverbot wegen Erschleichung eines Aufenthaltstitels und SVG-Delikten, u.a. grobe Verletzung von Verkehrsregeln]; F-2683/2020 vom 5. Juli 2021 [ca. 13 monatiges FZA-Einreiseverbot wegen Diebstahls, Fahrens eines Motorfahrzeugs in alkoholisiertem Zustand, gesetzeswidrigen Verwendung von Kreditkarten und Drohung im Ausland sowie zwei polizeilichen Interventionen ohne strafrechtliche Konsequenzen in der Schweiz]).</w:t>
      </w:r>
    </w:p>
    <w:p>
      <w:r>
        <w:rPr>
          <w:b/>
        </w:rPr>
        <w:t>E. 10</w:t>
      </w:r>
    </w:p>
    <w:p>
      <w:r>
        <w:t>Zusammenfassend ergibt sich, dass die angefochtene Verfügung im Lichte von Art. 49 VwVG nicht zu beanstanden ist. Die Beschwerde ist daher abzuweisen. 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