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F-1819/2021 vom 7. Juni 2022</w:t>
      </w:r>
    </w:p>
    <w:p>
      <w:r>
        <w:t>Bundesverwaltungsgericht, 2022-06-07, FR</w:t>
      </w:r>
    </w:p>
    <w:p>
      <w:r>
        <w:rPr>
          <w:b/>
        </w:rPr>
        <w:t xml:space="preserve">Quelle: </w:t>
      </w:r>
      <w:r>
        <w:t>https://mcp.opencaselaw.ch/entscheid/bvger_F-1819_2021</w:t>
      </w:r>
    </w:p>
    <w:p>
      <w:r>
        <w:t>FR: TAF F-1819/2021 du 7 juin 2022</w:t>
      </w:r>
    </w:p>
    <w:p>
      <w:r>
        <w:t>IT: TAF F-1819/2021 del 7 giugno 2022</w:t>
      </w:r>
    </w:p>
    <w:p>
      <w:pPr>
        <w:pStyle w:val="Heading2"/>
      </w:pPr>
      <w:r>
        <w:t>Regeste</w:t>
      </w:r>
    </w:p>
    <w:p>
      <w:r>
        <w:t>Assistance administrative</w:t>
      </w:r>
    </w:p>
    <w:p>
      <w:pPr>
        <w:pStyle w:val="Heading2"/>
      </w:pPr>
      <w:r>
        <w:t>Erwägungen</w:t>
      </w:r>
    </w:p>
    <w:p>
      <w:r>
        <w:rPr>
          <w:b/>
        </w:rPr>
        <w:t>E. 7.1.1</w:t>
      </w:r>
    </w:p>
    <w:p>
      <w:r>
        <w:t>Quant au fond, le recourant invoque une violation du champ d'application temporel de la demande d'entraide ainsi qu'une violation de l'interdiction de l'assistance spontanée. Il a relevé que la Fondation B._______, qui était titulaire du compte [xxxxxxxxx] (ou « account holder »), avait résilié la relation bancaire par courrier du 10 décembre 2009. Cette entité avait été par la suite dissoute le 23 décembre 2009. La relation contractuelle entre la banque X._______ et la Fondation B._______ avait ainsi pris fin depuis la réception du courrier du 10 décembre 2009 et les parties étaient entrées dans un rapport de liquidation. Durant cette phase de liquidation, la relation bancaire n'existait plus. Le compte conservé par [la banque X._______], que la banque avait décidé de communiquer à l'AFC, était un compte sur lequel seule [la banque X._______] avait des droits et qui lui servait à procéder aux opérations de liquidation, qui étaient de son seul ressort (compte « nostro »). C'était aussi à tort que l'AFC avait appliqué l'arrêt du TAF A-3482/2018 du 5 août 2019, dès lors que le cas visé par cette affaire différait de la présente affaire du fait que le titulaire du compte n'existait plus dès le 23 décembre 2009. Le compte litigieux en l'espèce sortait ainsi du champ d'application de la demande d'assistance du 11 mai 2016 et l'interdiction d'assistance spontanée interdisait que les informations y relatives fussent transmises à la France (cf. mémoire de recours, let. A p. 7 s.).</w:t>
      </w:r>
    </w:p>
    <w:p>
      <w:r>
        <w:rPr>
          <w:b/>
        </w:rPr>
        <w:t>E. 7.1.2</w:t>
      </w:r>
    </w:p>
    <w:p>
      <w:r>
        <w:t>A ce titre, on relèvera que l'AFC s'est prononcée sur ce grief dans sa décision (cf. décision de l'AFC du 19 mars 2021, consid. 8bis p. 28). Quoi qu'en dise l'intéressé, le Tribunal de céans a déjà dû se prononcer sur une question analogue dans son arrêt A-3482/2018 du 5 août 2019. Il a notamment précisé que la date de clôture du compte n'était pas déterminante pour décider si l'information pouvait être transmise ou non. Ce qui était déterminant c'était l'existence d'une relation bancaire ayant perduré durant la période visée par la demande d'assistance administrative. L'information restait par ailleurs vraisemblablement pertinente malgré un solde du compte à zéro (cf. arrêt du TAF A-3482/2018 du 5 août 2019 consid. 5.5). En l'occurrence, il y a lieu de constater que, selon l'extrait de compte remis par [la banque X._______], le compte [xxxxxxxxx], dont le recourant est bénéficiaire, présentait un solde de 3'054 francs au 1er janvier 2010. Pour les années 2011 à 2015, le solde du compte était par contre à zéro (cf. dossier AFC, act. 47), de sorte que l'AFC a remplacé ce solde par la mention « N/A », signifiant « not applicable », dans l'extrait à transmettre à l'autorité française (cf. décision du 19 mars 2021, consid. 8bis p. 28). On déduit de ces circonstances qu'à la suite de la clôture du compte en décembre 2009, la relation bancaire a encore perduré jusqu'en janvier 2010, c'est-à-dire durant la période visée par la demande d'assistance administrative du 11 mai 2016. Il ressort également de l'extrait du compte produit par [la banque X._______] que le recourant était bénéficiaire de ce compte à cette période. Il y a dès lors lieu d'admettre que la transmission des informations telle que prévue par l'AFC dans sa décision est conforme au champ d'application temporel de la demande d'assistance.</w:t>
      </w:r>
    </w:p>
    <w:p>
      <w:r>
        <w:rPr>
          <w:b/>
        </w:rPr>
        <w:t>E. 7.1.3</w:t>
      </w:r>
    </w:p>
    <w:p>
      <w:r>
        <w:t>Ce grief doit être partant écarté.</w:t>
      </w:r>
    </w:p>
    <w:p>
      <w:r>
        <w:rPr>
          <w:b/>
        </w:rPr>
        <w:t>E. 7.2.1</w:t>
      </w:r>
    </w:p>
    <w:p>
      <w:r>
        <w:t>Le recourant se prévaut aussi d'une violation du principe de la pertinence vraisemblable s'agissant des indications relatives à l'ayant droit économique. Il a reproché à l'AFC de se fonder exclusivement sur les informations transmises par [la banque X._______], telles qu'elles ressortaient du tableau transmis par cette dernière. L'intéressé a relevé qu'il ignorait complètement la raison pour laquelle le tableau que l'AFC avait l'intention de transmettre à la France mentionnait une somme de 3'054 francs comme solde du compte au 1er janvier 2010, alors que, le 10 décembre 2009, ordre avait été donné à [la banque X._______] de transférer l'intégrité du compte sur un compte tiers et de clôturer la relation bancaire. Ainsi, force était de constater qu'aucun élément du dossier ne permettait de retenir qu'il était l'ayant-droit économique de la somme de 3'054 francs (cf. mémoire de recours, let. B p. 9 s.).</w:t>
      </w:r>
    </w:p>
    <w:p>
      <w:r>
        <w:rPr>
          <w:b/>
        </w:rPr>
        <w:t>E. 7.2.2</w:t>
      </w:r>
    </w:p>
    <w:p>
      <w:r>
        <w:t>Le Tribunal relève tout d'abord que le recourant n'a pas produit, à l'appui de son grief, les éléments de preuve suffisants à remettre en cause la validité des informations fournies par [la banque X._______]. Dès lors que le numéro du compte bancaire qui apparaît sur liste (anonyme) dont dispose l'autorité française (cf. dossier de l'AFC, pce 2) est le même que celui qui apparaît sur le tableau remis par la banque X._______, le Tribunal n'a aucune raison valable de douter de la validité des informations transmises par la banque. En tout état de cause, il reviendra au recourant de se prévaloir de ce grief par-devant les autorités françaises.</w:t>
      </w:r>
    </w:p>
    <w:p>
      <w:r>
        <w:rPr>
          <w:b/>
        </w:rPr>
        <w:t>E. 7.2.3</w:t>
      </w:r>
    </w:p>
    <w:p>
      <w:r>
        <w:t>Ce grief doit être par conséquent écarté.</w:t>
      </w:r>
    </w:p>
    <w:p>
      <w:r>
        <w:rPr>
          <w:b/>
        </w:rPr>
        <w:t>E. 7.3.1</w:t>
      </w:r>
    </w:p>
    <w:p>
      <w:r>
        <w:t>Le recourant invoque également une violation de l'art. 7 LAAF (principe de la bonne foi) et de l'art. 28 § 1 CDI CH-FR en tant qu'il y aurait violation du droit interne français. Il a relevé à ce titre que le dossier auquel il avait eu accès ne contenait aucun élément décrivant la manière dont les listes invoquées par la France avaient pu se retrouver en Allemagne, dans un établissement bancaire distinct juridiquement de [la banque X._______] Switzerland SA. Or, ces listes contenaient des informations couvertes par le secret bancaire. Selon le recourant, la tentative d'explication fournie à ce sujet par l'AFC était totalement insatisfaisante, dès lors qu'elle résultait d'une affaire qui ne présentait aucun lien avec la demande d'assistance du 11 mai 2016. L'AFC reconnaissait de surcroît que des infractions pénales avaient été commises en lien avec l'obtention des données à l'origine de la requête. La présente procédure était ainsi entachée de deux violations du droit suisse, comme l'avait retenu le Tribunal pénal fédéral dans son arrêt définitif SK.2016.34 du 21 janvier 2019 en matière d'espionnage économique et dans son arrêt BB.2016.63 du 30 mai 2016 en matière de violation du secret bancaire. Il était en outre de notoriété publique que, depuis 2010, le Land de Rhénanie du Nord-Westphalie s'était procuré des CD de données bancaires volées. On pouvait dès lors considérer comme hautement probable que l'Allemagne ou l'une de ses entités territoriales eut commandité ces vols de données bancaires plutôt que de les avoir uniquement recelées. La France avait été, quant à elle, déjà qualifiée de mauvaise foi par le TF pour avoir cherché à utiliser, dans le cadre de demandes d'assistance, les informations volées par C._______. L'intégrité de ce pays était dès lors pour le moins douteuse. Vu les condamnations prononcées par le Tribunal pénal fédéral reconnues à ce jour, l'AFC aurait dû en faire application et refuser toute entrée en matière sur la demande d'assistance. Le lien de causalité entre les infractions pénales sur sol suisse et la demande française du 11 mai 2016 était en effet clairement établi, contrairement à ce que prétendait l'AFC (cf. mémoire de recours, let. D p. 12 ss). Le recourant a en outre fait valoir que, vu les infractions pénales établies en lien avec l'origine des données sur lesquelles se fondait la demande du 11 mai 2016 et le fait que le droit français en interdisait l'utilisation, la décision de l'AFC violait l'art. 28 § 1 de la CDI CH-FR (cf. mémoire de recours, let. E p. 15).</w:t>
      </w:r>
    </w:p>
    <w:p>
      <w:r>
        <w:rPr>
          <w:b/>
        </w:rPr>
        <w:t>E. 7.3.2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[la banque X._______] Deutschland AG à Y._______. Le serveur de sauvegarde comprenait des sauvegardes des ordinateurs des employés de [la banque X._______] Deutschland AG, parmi lesquels figurait l'ordinateur d'une employée de cette banque sur lequel figuraient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[la banque X._______] Deutschland AG à Y._______ et auprès d'autres sites de [la banque X._______] en Allemagne. Lors de la perquisition au siège de la banque X._______ Deutschland AG à Y._______,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7.3.3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des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7.3.3.1 à 7.3.3.2 ci-après.</w:t>
      </w:r>
    </w:p>
    <w:p>
      <w:r>
        <w:rPr>
          <w:b/>
        </w:rPr>
        <w:t>E. 7.3.3.1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ait donné son assurance à la Suisse qu'aucune des données dérobées à la filiale genevoise de la banque Z._______ par C._______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C._______ ne saurait s'étendre aux données de [la banque X._______]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C._______ est transposable dans le cadre de la présente demande, de sorte que le cas d'espèce se distingue de celui jugé par le Tribunal fédéral dans l'ATF 143 II 224, dans lequel il a été considéré que l'Etat français avait violé le principe de la bonne foi en lien avec « l'affaire C._______ ». On ne voit pas qu'il existe par ailleurs un autre engagement pris par l'Etat français dans ce sens et le recourant ne le soutient à juste titre pas.</w:t>
      </w:r>
    </w:p>
    <w:p>
      <w:r>
        <w:rPr>
          <w:b/>
        </w:rPr>
        <w:t>E. 7.3.3.2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avait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arrêts du TAF A-1534/2018, A-1555/2018, A-1562/2018 et A-1563/2018 précités consid. 3.6 ; consid. A.b supra).</w:t>
      </w:r>
    </w:p>
    <w:p>
      <w:r>
        <w:rPr>
          <w:b/>
        </w:rPr>
        <w:t>E. 7.3.4</w:t>
      </w:r>
    </w:p>
    <w:p>
      <w:r>
        <w:t>Fondé sur l'ensemble des considérations qui précèdent, il y a lieu de conclure qu'il n'y a pas violation de l'art. 7 LAAF (principe de la bonne foi), ni de l'art. 28 § 1 CDI CH-FR in casu. Ce grief doit être partant également écarté.</w:t>
      </w:r>
    </w:p>
    <w:p>
      <w:r>
        <w:rPr>
          <w:b/>
        </w:rPr>
        <w:t>E. 7.4.1</w:t>
      </w:r>
    </w:p>
    <w:p>
      <w:r>
        <w:t>Le recourant fait enfin valoir que la demande du 11 mai 2016 devrait être considérée comme une « fishing expedition ». Il a relevé qu'il existait une période de deux ans entre les listes les plus récentes (2008) saisies par l'Allemagne et la date de référence relative aux premiers documents demandés par l'autorité fiscale française, à savoir 2010. Or, rien n'indiquait que la situation appréhendée fût restée figée. La notion de « domizil » présente sur les listes n'était pas non plus explicite. Rien n'indiquait en particulier qu'il s'agissait du domicile fiscal des clients de [la banque X._______]. La demande de la France était ainsi purement spéculative. En outre, les autorités françaises tentaient de créer un lien trompeur entre la procédure judiciaire diligentée en France contre [la banque X._______] et les listes dont elles se prévalaient pour justifier sa demande. Or, aucun lien ne pouvait être fait entre la procédure contre [la banque X._______] et ces listes. De manière générale, le recourant a relevé que la France disposait de listes de comptes bancaires anonymes dont elle ne savait rien. Aucune précision n'était en particulier donnée sur les agissements délictueux des titulaires de comptes, encore moins sur la période visée par la demande, allant de 2010 à 2015, si ce n'était des affirmations hasardeuses et non vérifiées. La demande de l'autorité française visait ainsi clairement à un contrôle général de nature purement spéculative et exploratoire.</w:t>
      </w:r>
    </w:p>
    <w:p>
      <w:r>
        <w:rPr>
          <w:b/>
        </w:rPr>
        <w:t>E. 7.4.2</w:t>
      </w:r>
    </w:p>
    <w:p>
      <w:r>
        <w:t>En l'occurrence, dans l'ATF 146 II 150, le Tribunal fédéral a jugé d'une manière qui lie la Cour de céans (ci-avant consid. 2.3)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6.2.2 supra) - répondait aux trois critères développés par la jurisprudence en lien avec les demandes groupées, applicables par analogie aux « demandes collectives », permettant d'exclure l'existence d'une fishing expedition (ci-avant consid. 4.6.2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sans raisons sérieuses, il y a lieu de conclure que les arguments invoqués par le recourant ne permettent pas de conclure que la demande litigieuse constituerait une fishing expedition et violerait le principe de la pertinence vraisemblable.</w:t>
      </w:r>
    </w:p>
    <w:p>
      <w:r>
        <w:rPr>
          <w:b/>
        </w:rPr>
        <w:t>E. 7.4.3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X._______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7.4.2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irrecevables les recours déposés contre ces décisions : cf. notamment arrêt du TF 2C_320/2021 du 30 avril 2021]).</w:t>
      </w:r>
    </w:p>
    <w:p>
      <w:r>
        <w:rPr>
          <w:b/>
        </w:rPr>
        <w:t>E. 7.4.4</w:t>
      </w:r>
    </w:p>
    <w:p>
      <w:r>
        <w:t>Au vu de tout ce qui précède, ce dernier grief doit être également écarté.</w:t>
      </w:r>
    </w:p>
    <w:p>
      <w:r>
        <w:rPr>
          <w:b/>
        </w:rPr>
        <w:t>E. 8.1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8.2</w:t>
      </w:r>
    </w:p>
    <w:p>
      <w:r>
        <w:t>Vu l'issue de la cause, il n'est pas alloué de dépens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