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F-1807/2026 vom 10. April 2026</w:t>
      </w:r>
    </w:p>
    <w:p>
      <w:r>
        <w:t>Bundesverwaltungsgericht, 2026-04-10, FR</w:t>
      </w:r>
    </w:p>
    <w:p>
      <w:r>
        <w:rPr>
          <w:b/>
        </w:rPr>
        <w:t xml:space="preserve">Quelle: </w:t>
      </w:r>
      <w:r>
        <w:t>https://mcp.opencaselaw.ch/entscheid/bvger_F-1807_2026</w:t>
      </w:r>
    </w:p>
    <w:p>
      <w:r>
        <w:t>FR: TAF F-1807/2026 du 10 avril 2026</w:t>
      </w:r>
    </w:p>
    <w:p>
      <w:r>
        <w:t>IT: TAF F-1807/2026 del 10 aprile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 et statue définitivement.</w:t>
      </w:r>
    </w:p>
    <w:p>
      <w:r>
        <w:rPr>
          <w:b/>
        </w:rPr>
        <w:t>E. 1.2</w:t>
      </w:r>
    </w:p>
    <w:p>
      <w:r>
        <w:t>L'intéressé a qualité pour recourir (art. 48 al. 1 PA). Présenté dans la forme (art. 52 al. 1 PA) et le délai (art. 108 al. 3 LAsi) prescrits par la loi, le recours est recevable.</w:t>
      </w:r>
    </w:p>
    <w:p>
      <w:r>
        <w:rPr>
          <w:b/>
        </w:rPr>
        <w:t>E. 1.3</w:t>
      </w:r>
    </w:p>
    <w:p>
      <w:r>
        <w:t>Le recours ayant effet suspensif ex lege (art. 42 LAsi cum art. 55 al. 1 PA), les requêtes tendant au prononcé de mesures superprovisionnelles et à l'octroi de l'effet suspensif sont sans objet.</w:t>
      </w:r>
    </w:p>
    <w:p>
      <w:r>
        <w:rPr>
          <w:b/>
        </w:rPr>
        <w:t>E. 2</w:t>
      </w:r>
    </w:p>
    <w:p>
      <w:r>
        <w:t>Dans sa prise de position du 20 février 2026, le recourant a reproché au SEM de ne pas avoir instruit son état de santé et de ne pas avoir établi de manière correcte et complète l'état de fait à ce propos. L'intéressé a fait valoir être atteint de problèmes de santé suffisamment graves qu'une instruction particulière s'imposait. Il a exposé avoir des problèmes de coeur ainsi que des problèmes de sommeil et de stress. Il a indiqué avoir parlé de ses problèmes de coeur à l'infirmerie, à son arrivée en Suisse, et avoir demandé un examen approfondi, ce qui n'avait toutefois pas été fait. S'agissant de ses problèmes de sommeil et de stress, il en avait également parlé à son arrivée en Suisse et avait reçu des médicaments, qui, toutefois, ne l'aidaient pas. Par courrier du 1er février 2026, l'intéressé a produit les résultats de son entretien médical ayant eu lieu le (...) février 2026 ainsi qu'une ordonnance médicale du (...) février 2026, dont il ressort qu'il s'est fait prescrire du Relaxane et du Redormin. Sous la rubrique « Impression générale de l'état de santé » du formulaire d'entretien médical, il est indiqué « Bonne santé » (cf. act. TAF 2).</w:t>
      </w:r>
    </w:p>
    <w:p>
      <w:r>
        <w:rPr>
          <w:b/>
        </w:rPr>
        <w:t>E. 2.1</w:t>
      </w:r>
    </w:p>
    <w:p>
      <w:r>
        <w:t>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 2012/21 consid. 5.1). La maxime inquisitoire doit cependant être relativisée par son corollaire, soit le devoir de collaboration de la partie à l'établissement des faits (art. 8 LAsi et art. 13 PA, applicable par renvoi de l'art. 6 LAsi ; cf. la jurisprudence précitée),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2.3</w:t>
      </w:r>
    </w:p>
    <w:p>
      <w:r>
        <w:t>En l'occurrence, le dossier ne contient aucun rapport médical au sujet du recourant, alors que sa procédure d'asile en Suisse a débuté en février 2026. Aucun élément au dossier ne permet par ailleurs de conclure que l'intéressé aurait été empêché de consulter un médecin, alors que son état de santé l'imposait. En tout état de cause, il y a lieu d'admettre que l'intéressé aurait pu, avec l'aide de sa représentation juridique, insister auprès de Medic-Help pour obtenir la fixation d'un rendez-vous médical s'il le jugeait nécessaire. Or, rien n'indique que ceci ait été fait dans le cas d'espèce. Dans de telles circonstances, on ne saurait reprocher au SEM un établissement incomplet ou erroné de l'état de fait. Ce grief doit être partant rejeté.</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y soit garantie. En l'occurrence, cette condition est réalisée, les autorités grecques ayant donné leur accord à la réadmission sur leur territoire de l'intéressé, qui y bénéficie du statut de réfugié et d'un titre de séjour en cours de validité.</w:t>
      </w:r>
    </w:p>
    <w:p>
      <w:r>
        <w:rPr>
          <w:b/>
        </w:rPr>
        <w:t>E. 3.3</w:t>
      </w:r>
    </w:p>
    <w:p>
      <w:r>
        <w:t>Ainsi, les conditions d'application de l'art. 31a al. 1 let. a LAsi sont réunies ; c'est donc à bon droit que le SEM n'est pas entré en matière sur la demande d'asile du recourant.</w:t>
      </w:r>
    </w:p>
    <w:p>
      <w:r>
        <w:rPr>
          <w:b/>
        </w:rPr>
        <w:t>E. 3.4</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 L'intéressé ne saurait du reste se prévaloir du principe de l'unité de la famille pour s'opposer à son renvoi (cf. art. 44 LAsi), sa tante et ses cousins, vis-à-vis desquels aucun lien de dépendance particulier n'a été établi, ne tombant pas dans la définition de famille au sens de l'art. 1a let. e OA 1 et de l'art. 8 CEDH (cf. arrêts du TF 2C_480/2024 du 1er mai 2025 consid. 2.2 ; 2C 149/2023 du 22 novembre 2023 consid. 5.1). Un de ses cousins fait du reste l'objet d'une procédure de recours parallèle (F-1943/2026), dont l'issue est la même que dans la présente procédure.</w:t>
      </w:r>
    </w:p>
    <w:p>
      <w:r>
        <w:rPr>
          <w:b/>
        </w:rPr>
        <w:t>E. 4</w:t>
      </w:r>
    </w:p>
    <w:p>
      <w:r>
        <w:t>A l'appui de son recours, l'intéressé s'est opposé à son renvoi en Grèce, au motif que sa situation dans ce pays avait été extrêmement difficile et inhumaine. Bien qu'il eût obtenu un statut de protection en Grèce, il n'avait bénéficié d'aucun soutien réel. Il ne lui avait pas été possible d'obtenir un logement, ni d'accéder à l'aide sociale, ni d'obtenir des moyens pour subvenir à ses besoins essentiels. Il avait été contraint de dormir dans la rue et dans des parcs pendant plusieurs nuits. Cette situation lui avait causé une grande détresse psychologique. Ses difficultés persistaient encore aujourd'hui, affectant sa santé mentale. En Suisse, il pouvait bénéficier du soutien de sa tante et de ses cousins, alors qu'en Grèce il se retrouverait seul. Un renvoi en Grèce constituerait un risque de traitements inhumains ou dégradants, contraire à l'art. 3 CEDH et à l'art. 3 de la Convention du 10 décembre 1984 contre la torture et autres peines ou traitements cruels, inhumains ou dégradants (CCT, RS 0.105).</w:t>
      </w:r>
    </w:p>
    <w:p>
      <w:r>
        <w:rPr>
          <w:b/>
        </w:rPr>
        <w:t>E. 5</w:t>
      </w:r>
    </w:p>
    <w:p>
      <w:r>
        <w:t>L'exécution du renvoi est ordonnée si elle est licite, raisonnablement exigible et possible. Si l'une de ces conditions fait défaut, le renvoi est inexécutable et l'admission provisoire doit être prononcée (cf. ATAF 2023 VII/4 consid. 4.3.2). Celle-ci est réglée par l'art. 83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 tous les Etats de l'UE et de l'AELE, la Grèce, qui a reconnu la qualité de réfugié à l'intéressé, a été désignée comme Etat tiers sûr. Selon l'art. 6a LAsi, un tel Etat est présumé respecter le principe de non-refoulement et aucun élément concret ne permet de renverser cette présomption.</w:t>
      </w:r>
    </w:p>
    <w:p>
      <w:r>
        <w:rPr>
          <w:b/>
        </w:rPr>
        <w:t>E. 5.3</w:t>
      </w:r>
    </w:p>
    <w:p>
      <w:r>
        <w:t>Dans sa jurisprudence constante (voir en particulier arrêt de référence E-3427/2021 et E-3431/2021 [causes jointes] du 28 mars 2022), le Tribunal part par ailleurs du principe que la Grèce, en tant qu'Etat ayant adhéré à la Convention du 28 juillet 1951 relative au statut des réfugiés (CR, RS 0.142.30) et à son Protocole additionnel du 31 janvier 1967 (PA/CR ; RS 0.142.301), à la CEDH et à la CCT,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TAF E-8265/2025 du 17 novembre 2025 consid. 4.5.2 ; E-2882/2025 du 1er mai 2025 consid. 5.5.4). Ce constat a été confirmé par le Tribunal dans un arrêt de référence récent (cf. arrêt D-2590/2025 du 11 septembre 2025, consid. 9 ss), lequel actualise l'analyse de la situation en Grèce pour les bénéficiaires d'une protection internationale, en particulier s'agissant des familles avec enfants.</w:t>
      </w:r>
    </w:p>
    <w:p>
      <w:r>
        <w:rPr>
          <w:b/>
        </w:rPr>
        <w:t>E. 5.4</w:t>
      </w:r>
    </w:p>
    <w:p>
      <w:r>
        <w:t>Il n'en demeure pas moins qu'un requérant peut établir que, dans son cas particulier, l'exécution du renvoi serait illicite. Il lui appartient toutefois d'en apporter la démonstration, en lien avec sa situation personnelle.</w:t>
      </w:r>
    </w:p>
    <w:p>
      <w:r>
        <w:rPr>
          <w:b/>
        </w:rPr>
        <w:t>E. 5.5</w:t>
      </w:r>
    </w:p>
    <w:p>
      <w:r>
        <w:t>Dans le cas particulier, le recourant a déclaré avoir été contraint de dormir dans la rue et dans des parcs après avoir obtenu la protection internationale et son passeport pour réfugié grec et avoir effectué des démarches pour obtenir un logement, un travail ainsi que de l'aide en Grèce, qui n'avaient toutefois pas abouti. La vidéo produite par l'intéressé devant le SEM n'est, sous cet angle d'aucune aide, celle-ci devant illustrer les conditions de vie dans le camp de réfugiés, où l'intéressé a été hébergé. Dans le cadre de la procédure de son cousin (F-1943/2026), une photographie et des vidéos ont été produites pour illustrer le fait qu'ils avaient dû dormir à l'extérieur. L'intéressé a également produit deux photographies, dont l'une est la même que celle produite par son cousin, ainsi que deux témoignages, dont l'un de son cousin, pour corroborer ses conditions de vie en Grèce (cf. act. TAF 3 et 4). Bien que l'on ne puisse pas exclure le bien-fondé des déclarations de l'intéressé et de son cousin, on relèvera qu'il n'est toutefois pas possible de vérifier le lieu et le moment de la prise de la photographie et des vidéos produites. Leur valeur probante doit être ainsi relativisée. Le second témoignage établi par un tiers, qui aurait rencontré l'intéressé en Grèce, ne présente qu'une valeur probante relative. En tout état de cause, on constatera que le recourant n'a pas étayé par pièces les démarches qu'il aurait effectuées en vue d'obtenir un logement et un travail en Grèce, respectivement les prises de contact qu'il aurait eues avec des organisations d'aide aux réfugiés. De manière générale, l'intéressé, qui n'est demeuré que peu de temps sur le territoire grec après avoir obtenu le statut de réfugié ainsi que son autorisation de séjour et son passeport grecs, n'a pas démontré avoir épuisé les possibilités d'obtenir de l'aide dans ce pays.</w:t>
      </w:r>
    </w:p>
    <w:p>
      <w:r>
        <w:rPr>
          <w:b/>
        </w:rPr>
        <w:t>E. 5.6</w:t>
      </w:r>
    </w:p>
    <w:p>
      <w:r>
        <w:t>Dans son arrêt de référence D-2590/2025, le Tribunal a cité différentes options pour trouver un logement en Grèce (cf. consid. 9.3). Il a notamment mentionné une nouvelle prise de contact avec les autorités compétentes en matière d'asile pour obtenir un hébergement, à titre exceptionnel, auprès d'un centre d'accueil pour requérants d'asile, une prise de contact avec les Migrant Integration Centers (M.I.C.), dont l'une des missions est de faciliter l'accès à un hébergement temporaire et d'orienter les intéressés vers des solutions plus durables, ou une participation au programme HELIOS+, lancé au printemps 2025, qui prévoit une aide financière au loyer, une assistance à la recherche de logement et un suivi en matière d'intégration (cf. arrêt de référence du TAF D-2590/2025 précité consid. 9.3, en particulier 9.3.7 ; voir aussi, notamment, arrêt du TAF F-473/2026 du 26 janvier 2026 consid. 3.4.2). Il s'agit de différentes options, dont l'intéressé n'a pas démontré avoir fait usage, qu'il pourra explorer à son retour en Grèce. En ce qui concerne le travail, les réfugiés disposent en droit du même accès que les ressortissants grecs, sous réserve d'un numéro fiscal AFM (en sus du numéro AMKA), dont la grande majorité est pourvue en pratique (cf. arrêt D-2590/2025 précité, consid. 9.4.1). Plusieurs secteurs connaissent une forte demande de main-d'oeuvre, y compris sans connaissance linguistique approfondie (cf. arrêt D-2590/2025 précité, consid. 9.4.3). Ainsi, même si la situation sur le marché de l'emploi grec est difficile, rien n'indique que le recourant ne serait pas en mesure d'y exercer une activité lucrative, quand bien même il ne maîtriserait pas le grec. Le recourant, qui est encore jeune et ne présente pas de handicap, n'apparaît pas dénué de ressources pour faire face aux difficultés de trouver un emploi. Enfin, en matière d'aide publique, les bénéficiaires de la protection internationale ont droit à certaines prestations (cf. arrêt D-2590/2025 précité, consid. 9.5). Les démarches nécessaires peuvent être accomplies avec l'appui des M.I.C. et des ONG. Au regard de son parcours, rien n'indique que le recourant serait incapable de solliciter les prestations sociales auxquelles il a droit à son retour en Grèce.</w:t>
      </w:r>
    </w:p>
    <w:p>
      <w:r>
        <w:rPr>
          <w:b/>
        </w:rPr>
        <w:t>E. 5.7</w:t>
      </w:r>
    </w:p>
    <w:p>
      <w:r>
        <w:t>Le recourant n'établit ainsi pas qu'objectivement,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w:t>
      </w:r>
    </w:p>
    <w:p>
      <w:r>
        <w:rPr>
          <w:b/>
        </w:rPr>
        <w:t>E. 5.8</w:t>
      </w:r>
    </w:p>
    <w:p>
      <w:r>
        <w:t>Cela dit, si le recourant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w:t>
      </w:r>
    </w:p>
    <w:p>
      <w:r>
        <w:rPr>
          <w:b/>
        </w:rPr>
        <w:t>E. 5.9</w:t>
      </w:r>
    </w:p>
    <w:p>
      <w:r>
        <w:t>S'agissant de l'état de santé du recourant, le dossier ne contient aucun rapport médical. Il n'y a donc pas de raison de penser que le recourant présenterait un état de santé à ce point altéré qu'il s'opposerait à un retour en Grèce (cf. arrêts de la Cour européenne des droits de l'Homme [Cour EDH], Savran c. Danemark, du 7 décembre 2021 [GC], req. 57467/15, par. 129 ; Paposhvili c. Belgique, du 13 décembre 2016 [GC], req. 41738/10, par. 183). En tout état de cause, il y a lieu d'admettre que le recourant, en sa qualité de réfugié reconnu, pourrait y bénéficier d'une prise en charge médicale, si cela devait s'avérer nécessaire à son retour en Grèce (cf. arrêt D-2590/2025 précité, consid. 9.7).</w:t>
      </w:r>
    </w:p>
    <w:p>
      <w:r>
        <w:rPr>
          <w:b/>
        </w:rPr>
        <w:t>E. 5.10</w:t>
      </w:r>
    </w:p>
    <w:p>
      <w:r>
        <w:t>Dans ces conditions, l'exécution du renvoi du recourant ne transgresse aucun engagement de la Suisse relevant du droit international, de sorte qu'elle s'avère licite (art. 83 al. 3 LEI).</w:t>
      </w:r>
    </w:p>
    <w:p>
      <w:r>
        <w:rPr>
          <w:b/>
        </w:rPr>
        <w:t>E. 5.11</w:t>
      </w:r>
    </w:p>
    <w:p>
      <w:r>
        <w:t>Il convient encore d'examiner l'exécution du renvoi de l'intéressé sous l'angle de l'exigibilité de cette mesure.</w:t>
      </w:r>
    </w:p>
    <w:p>
      <w:r>
        <w:rPr>
          <w:b/>
        </w:rPr>
        <w:t>E. 5.12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5.13</w:t>
      </w:r>
    </w:p>
    <w:p>
      <w:r>
        <w:t>Dans son arrêt de référence E-3427/2021 et E-3431/2021 précité, le Tribunal a précisé sa jurisprudence concernant l'exigibilité de l'exécution du renvoi en Grèce des bénéficiaires d'une protection internationale dans ce pays (cf. consid. 11.5 ; cf. également arrêt D-2590/2025 précité, consid. 8.2).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Concernant les mineurs non accompagnés et les personnes gravement malades, l'exécution du renvoi dans ce pays doit être considérée comme étant généralement inexigible, à moins qu'il n'existe des conditions particulièrement favorables dans le cas d'espèce.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w:t>
      </w:r>
    </w:p>
    <w:p>
      <w:r>
        <w:rPr>
          <w:b/>
        </w:rPr>
        <w:t>E. 5.14</w:t>
      </w:r>
    </w:p>
    <w:p>
      <w:r>
        <w:t>En l'occurrence, pour les mêmes raisons que celles développées précédemment, il ne ressort pas du dossier que les problèmes de santé allégués par le recourant ou les conditions de vie en Grèce sont tels que l'exécution de son renvoi dans ce pays le mettrait concrètement en danger, au sens restrictif de l'art. 83 al. 4 LEI (cf. ATAF 2011/50 consid. 8.1 à 8.3 ; 2010/41 consid. 8.3.5 ; 2008/34 consid. 11.2.2 ; 2007/10 consid. 5.1). Le recourant ne nécessite manifestement aucun soin d'urgence et n'appartient pas à la catégorie des personnes souffrant de maladies graves, au sens des arrêts précités, pour lesquelles l'exécution du renvoi n'est exigible qu'en présence de circonstances particulièrement favorables. Contrairement à ce qu'il soutient, il ne peut ainsi être tenu pour une personne vulnérable.</w:t>
      </w:r>
    </w:p>
    <w:p>
      <w:r>
        <w:rPr>
          <w:b/>
        </w:rPr>
        <w:t>E. 5.15</w:t>
      </w:r>
    </w:p>
    <w:p>
      <w:r>
        <w:t>L'intéressé ne saurait non plus se prévaloir de l'art. 8 CEDH pour s'opposer à l'exécution de son renvoi en Grèce, pour les motifs déjà exposés plus haut (cf. consid. 3.4 supra).</w:t>
      </w:r>
    </w:p>
    <w:p>
      <w:r>
        <w:rPr>
          <w:b/>
        </w:rPr>
        <w:t>E. 5.16</w:t>
      </w:r>
    </w:p>
    <w:p>
      <w:r>
        <w:t>Pour ces motifs, l'exécution du renvoi doit être considérée comme raisonnablement exigible.</w:t>
      </w:r>
    </w:p>
    <w:p>
      <w:r>
        <w:rPr>
          <w:b/>
        </w:rPr>
        <w:t>E. 5.17</w:t>
      </w:r>
    </w:p>
    <w:p>
      <w:r>
        <w:t>Cette mesure est enfin possible (cf. art. 83 al. 2 LEI), les autorités grecques ayant expressément donné leur accord à la réadmission de l'intéressé, celui-ci ayant obtenu une protection internationale dans cet Etat.</w:t>
      </w:r>
    </w:p>
    <w:p>
      <w:r>
        <w:rPr>
          <w:b/>
        </w:rPr>
        <w:t>E. 6.1</w:t>
      </w:r>
    </w:p>
    <w:p>
      <w:r>
        <w:t>En conclusion, le SEM a établi de manière exacte et complète l'état de fait pertinent ; la décision attaquée ne viole pas le droit fédéral et n'est pas inopportune - s'agissant de l'application de la LEI (art. 106 al. 1 LAsi et art. 49 PA ; cf. ATAF 2014/26 consid. 5). Le recours est par conséquent rejeté.</w:t>
      </w:r>
    </w:p>
    <w:p>
      <w:r>
        <w:rPr>
          <w:b/>
        </w:rPr>
        <w:t>E. 6.2</w:t>
      </w:r>
    </w:p>
    <w:p>
      <w:r>
        <w:t>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7.1</w:t>
      </w:r>
    </w:p>
    <w:p>
      <w:r>
        <w:t>La demande de dispense d'une avance des frais de procédure devient sans objet avec le présent arrêt, dès lors qu'il est immédiatement statué sur le fond.</w:t>
      </w:r>
    </w:p>
    <w:p>
      <w:r>
        <w:rPr>
          <w:b/>
        </w:rPr>
        <w:t>E. 7.2</w:t>
      </w:r>
    </w:p>
    <w:p>
      <w:r>
        <w:t>Les conclusions du recours étaient d'emblées vouées à l'échec, de sorte que la demande d'assistance judiciaire doit être rejetée, une des conditions cumulatives prévues à l'art 65 al. 1 PA (en lien avec l'art. 102m LAsi) n'étant pas réalisée.</w:t>
      </w:r>
    </w:p>
    <w:p>
      <w:r>
        <w:rPr>
          <w:b/>
        </w:rPr>
        <w:t>E. 7.3</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