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F-1789/2026 vom 23. März 2026</w:t>
      </w:r>
    </w:p>
    <w:p>
      <w:r>
        <w:t>Bundesverwaltungsgericht, 2026-03-23, DE</w:t>
      </w:r>
    </w:p>
    <w:p>
      <w:r>
        <w:rPr>
          <w:b/>
        </w:rPr>
        <w:t xml:space="preserve">Quelle: </w:t>
      </w:r>
      <w:r>
        <w:t>https://mcp.opencaselaw.ch/entscheid/bvger_F-1789_2026</w:t>
      </w:r>
    </w:p>
    <w:p>
      <w:r>
        <w:t>FR: TAF F-1789/2026 du 23 mars 2026</w:t>
      </w:r>
    </w:p>
    <w:p>
      <w:r>
        <w:t>IT: TAF F-1789/2026 del 23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zur Beschwerdeführung legitimiert (Art. 48 Abs. 1 VwVG). Auf die frist- und formgerecht eingereichte Beschwerde ist einzutreten (Art. 108 Abs. 3 AsylG und Art. 52 Abs. 1 VwVG).</w:t>
      </w:r>
    </w:p>
    <w:p>
      <w:r>
        <w:rPr>
          <w:b/>
        </w:rPr>
        <w:t>E. 1.2</w:t>
      </w:r>
    </w:p>
    <w:p>
      <w:r>
        <w:t>Nachdem der Beschwerde von Gesetzes wegen aufschiebende Wirkung zukommt (Art. 55 Abs. 1 VwVG) und das SEM diese nicht entzogen hat, ist auf die Verfahrensanträge auf Erteilung der aufschiebenden Wirkung und superprovisorische Aussetzung des Wegweisungsvollzugs nicht einzutreten.</w:t>
      </w:r>
    </w:p>
    <w:p>
      <w:r>
        <w:rPr>
          <w:b/>
        </w:rPr>
        <w:t>E. 1.3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2.1</w:t>
      </w:r>
    </w:p>
    <w:p>
      <w:r>
        <w:t>Das SEM stellte in der angefochtenen Verfügung zutreffend fest, dass es sich bei Griechenland, einem Mitglied der Europäischen Union (EU), um einen sicheren Drittstaat im Sinne von Art. 6a Abs. 2 Bst. b AsylG handelt. Den vorinstanzlichen Akten ist sodann zu entnehmen, dass die Beschwerdeführenden dort als Flüchtlinge anerkannt wurden und die griechischen Behörden ihrer Rückübernahme zustimmten.</w:t>
      </w:r>
    </w:p>
    <w:p>
      <w:r>
        <w:rPr>
          <w:b/>
        </w:rPr>
        <w:t>E. 2.2</w:t>
      </w:r>
    </w:p>
    <w:p>
      <w:r>
        <w:t>Das SEM ist demnach zu Recht auf die Asylgesuche nicht eingetreten und hat rechtmässig die Wegweisung verfügt (Art. 31a Abs. 1 Bst. a und Art. 44 erster Satz AsylG).</w:t>
      </w:r>
    </w:p>
    <w:p>
      <w:r>
        <w:rPr>
          <w:b/>
        </w:rPr>
        <w:t>E. 3</w:t>
      </w:r>
    </w:p>
    <w:p>
      <w:r>
        <w:t>Ist der Vollzug der Wegweisung nicht zulässig, nicht zumutbar oder nicht möglich, so verfügt das SEM die vorläufige Aufnahme (Art. 83 Abs. 1 AIG [SR 142.20] i.V.m. Art. 44 zweiter Satz AsylG).</w:t>
      </w:r>
    </w:p>
    <w:p>
      <w:r>
        <w:rPr>
          <w:b/>
        </w:rPr>
        <w:t>E. 3.1</w:t>
      </w:r>
    </w:p>
    <w:p>
      <w:r>
        <w:t>Der Vollzug ist nicht zulässig, wenn völkerrechtliche Verpflichtungen der Schweiz einer Weiterreise der Ausländerin oder des Ausländers in den Heimat-, Herkunfts- oder einen Drittstaat entgegenstehen (Art. 83 Abs. 3 AIG).</w:t>
      </w:r>
    </w:p>
    <w:p>
      <w:r>
        <w:rPr>
          <w:b/>
        </w:rPr>
        <w:t>E. 3.1.1</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dort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Das Bundesverwaltungsgericht geht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Beschwerdeführenden bei einer Rückkehr einer menschenunwürdigen oder erniedrigenden Behandlung ausgesetzt sein könnten. Namentlich stehen die vor Bundesverwaltungsgericht geschilderten gesundheitlichen Beschwerden (Beschwerdeführer 1: [...]; Beschwerdeführerin 2: [...]; Beschwerdeführer 3: [...]) einer Rückkehr nicht entgegen. Auf Beschwerdeebene wird zudem erneut vorgebracht, die Beschwerdeführerin 2 sei sexuell belästigt worden. Sie habe in der Folge - im (...) Monat ihrer Schwangerschaft - einen Abort erlitten. Ihr sei von unbezahlbaren Kosten als unüberwindbare Hürde berichtet worden, als sie den Vorfall habe zur Anzeige bringen wollen. Sie dürfe deshalb nicht nach Griechenland zurückgeschickt werden, wo ihr geschlechtsspezifische Gewalt drohe. Aus den Akten geht hervor, dass die Beschwerdeführerin 2 belästigt wurde und sie sich daraufhin bei einem Dolmetscher im Camp nach den Möglichkeiten für eine Anzeige erkundigt habe. Nachdem ihr dieser erklärt habe, sie müsse dafür eine hohe Geldsumme bezahlen, habe sie keine Anzeige gemacht. Daraus geht, anders als in der Rechtsmitteleingabe suggeriert, nicht hervor, dass ihr der notwendige Schutz von den als schutzfähig und schutzwillig geltenden griechischen Behören verwehrt worden wäre oder ihr solcher bei künftiger Einleitung konkreter Schritte verwehrt würde.</w:t>
      </w:r>
    </w:p>
    <w:p>
      <w:r>
        <w:rPr>
          <w:b/>
        </w:rPr>
        <w:t>E. 3.1.2</w:t>
      </w:r>
    </w:p>
    <w:p>
      <w:r>
        <w:t>Der Vollzug der Wegweisung ist somit als zulässig zu qualifizieren.</w:t>
      </w:r>
    </w:p>
    <w:p>
      <w:r>
        <w:rPr>
          <w:b/>
        </w:rPr>
        <w:t>E. 3.2</w:t>
      </w:r>
    </w:p>
    <w:p>
      <w:r>
        <w:t>Gemäss Art. 83 Abs. 5 AIG ist eine Wegweisung in einen EU- oder EFTA-Staat vermutungsweise zumutbar, wobei diese Legalvermutung mit Bezug auf Griechenland grundsätzlich auch für vulnerable Personen gilt (vgl. Urteil des BVGer E-3427/2021 vom 28. März 2022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einer betroffenen Person als schwierig erwiesen hat, lässt den Vollzug der Wegweisung noch nicht als unzumutbar erscheinen (vgl. a.a.O. E. 11.5.2, bestätigt im Referenzurteil D-2586/2025 E. 8.2 f.).</w:t>
      </w:r>
    </w:p>
    <w:p>
      <w:r>
        <w:rPr>
          <w:b/>
        </w:rPr>
        <w:t>E. 3.2.1</w:t>
      </w:r>
    </w:p>
    <w:p>
      <w:r>
        <w:t>Vorliegend hat die Vorinstanz mit überzeugender Begründung aufgezeigt, weshalb sie unter Berücksichtigung der konkreten Umstände zur Erkenntnis gelangte,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Das Bundesverwaltungsgericht anerkennt, dass eine adäquate Eingliederung der Beschwerdeführenden in die sozialen Strukturen Griechenlands als anerkannte Flüchtlinge mit Erschwernissen verbunden sein kann. Bei einer Rückkehr ist es ihnen aber möglich, sich für eine Unterkunft, Sozialleistungen sowie allfällig benötigte medizinische Behandlungen an die entsprechenden Stellen zu wenden und die erforderliche Hilfe einzufordern. Mit ihren allgemeinen Ausführungen zur Situation in Griechenland vermögen die Beschwerdeführenden die Vermutung der Zumutbarkeit nicht umzustossen und es ist nicht davon auszugehen, dass sie bei einer Rückkehr in eine existenzielle Notlage geraten würden, die sie nicht aus eigener Kraft abwenden könnten.</w:t>
      </w:r>
    </w:p>
    <w:p>
      <w:r>
        <w:rPr>
          <w:b/>
        </w:rPr>
        <w:t>E. 3.2.2</w:t>
      </w:r>
    </w:p>
    <w:p>
      <w:r>
        <w:t>Die Vorinstanz hat insbesondere die auf Beschwerdeebene erneut geltend gemachten Probleme bei der Erlangung einer Unterkunft sowie einer Arbeitsstelle bereits rechtskonform gewürdigt und auch auf die in Griechenland herrschende Schulpflicht - mit der Möglichkeit zur Förderung von Kindern mit mangelnden Sprachkenntnissen in speziellen Aufnahmeklassen - hingewiesen. Was das Kindeswohl der minderjährigen Beschwerdeführenden 3 bis 6 betrifft, liegen keine Hinweise vor, wonach sich Griechenland als Signatarstaat des Übereinkommens vom 20. November 1989 über die Rechte des Kindes (KRK, SR 0.107) nicht an seine entsprechenden völkerrechtlichen Verpflichtungen halten würde. Der Vollzug der Wegweisung erweist sich als zumutbar.</w:t>
      </w:r>
    </w:p>
    <w:p>
      <w:r>
        <w:rPr>
          <w:b/>
        </w:rPr>
        <w:t>E. 3.3</w:t>
      </w:r>
    </w:p>
    <w:p>
      <w:r>
        <w:t>Der Vollzug der Wegweisung ist schliesslich als möglich zu erachten (Art. 83 Abs. 2 AIG), zumal die griechischen Behörden einer Rückübernahme zugestimmt haben und die Beschwerdeführenden über gültige griechische Aufenthaltsbewilligungen verfügen.</w:t>
      </w:r>
    </w:p>
    <w:p>
      <w:r>
        <w:rPr>
          <w:b/>
        </w:rPr>
        <w:t>E. 4.1</w:t>
      </w:r>
    </w:p>
    <w:p>
      <w:r>
        <w:t>Was den Antrag betreffend Durchführung einer Anhörung der Beschwerdeführenden 4 und 5 in einem kindsgerechten Setting betrifft, ist festzustellen, dass insbesondere bei gleichlaufenden Interessen der Eltern und Kindern, es nicht in allen Fällen erforderlich ist, dass eine mündliche Kindsanhörung durchgeführt wird (vgl. Art. 12 Abs. 2 KRK; BVGE 2024 VII/2 E. 5.4.2 m.w.H.; ferner UNO-Ausschuss für die Rechte des Kindes [CRC], Allgemeine Bemerkung Nr. 12 [2009] zum Recht des Kindes auf rechtliches Gehör, 20. Juli 2009, CRC/C/GC/12, § 36). Aus den in der Beschwerde angeführten Entscheidungen des UN-Kinderrechtsausschusses ergibt sich nichts anderes. Vorliegend wurde den Beschwerdeführenden 1 und 2 Gelegenheit gegeben, sich auch zu allfälligen Gründen zu äussern, die gegen eine Rückkehr ihrer Kinder nach Griechenland sprechen würden. Die (...)-jährigen Kinder dürften zur Situation in Griechenland keine wesentlich abweichenden Ausführungen machen. Aus einer Anhörung könnten demnach keine weiteren entscheidwesentlichen Erkenntnisse gewonnen werden (vgl. zur antizipierten Beweiswürdigung betreffend Kindesanhörungen BGE 146 III 203 E. 3.3.2 m.w.H.). Entsprechend besteht keine Veranlassung, die Kinder mündlich anzuhören und der Antrag auf Anhörung der Beschwerdeführenden 4 und 5 ist abzuweisen.</w:t>
      </w:r>
    </w:p>
    <w:p>
      <w:r>
        <w:rPr>
          <w:b/>
        </w:rPr>
        <w:t>E. 4.2</w:t>
      </w:r>
    </w:p>
    <w:p>
      <w:r>
        <w:t>Bei der vorliegenden Sachlage besteht auch kein Anlass, die Sache - wie gemäss Eventualantrag gefordert - zur Neubeurteilung an die Vorinstanz zurückzuweisen. Die Vorinstanz hat den Sachverhalt hinreichend abgeklärt und war nicht verpflichtet, weitere Abklärungen vorzunehmen. Auch der Subeventualantrag zur Einholung spezifischer Garantien bei den griechischen Behörden ist entsprechend abzuweisen (vgl. Referenzurteil D-2590/2025 E. 9.10).</w:t>
      </w:r>
    </w:p>
    <w:p>
      <w:r>
        <w:rPr>
          <w:b/>
        </w:rPr>
        <w:t>E. 5</w:t>
      </w:r>
    </w:p>
    <w:p>
      <w:r>
        <w:t>Aus diesen Erwägungen ergibt sich, dass die angefochtene Verfügung Bundesrecht nicht verletzt (Art. 106 AsylG und Art. 49 VwVG). Die Beschwerde ist abzuweisen.</w:t>
      </w:r>
    </w:p>
    <w:p>
      <w:r>
        <w:rPr>
          <w:b/>
        </w:rPr>
        <w:t>E. 6.1</w:t>
      </w:r>
    </w:p>
    <w:p>
      <w:r>
        <w:t>Mit dem vorliegenden Urteil ist das Gesuch um Verzicht auf die Erhebung eines Kostenvorschusses gegenstandslos geworden.</w:t>
      </w:r>
    </w:p>
    <w:p>
      <w:r>
        <w:rPr>
          <w:b/>
        </w:rPr>
        <w:t>E. 6.2</w:t>
      </w:r>
    </w:p>
    <w:p>
      <w:r>
        <w:t>Das Gesuch um Gewährung der unentgeltlichen Prozessführung gemäss Art. 65 VwVG ist abzuweisen, da die Beschwerde gemäss den vorstehenden Erwägungen als aussichtslos zu bezeichnen war. Bei diesem Ausgang des Verfahrens sind die Kosten den Beschwerdeführenden 1 und 2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