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F-1786/2025 vom 11. März 2025</w:t>
      </w:r>
    </w:p>
    <w:p>
      <w:r>
        <w:t>Bundesverwaltungsgericht, 2025-03-11, DE</w:t>
      </w:r>
    </w:p>
    <w:p>
      <w:r>
        <w:rPr>
          <w:b/>
        </w:rPr>
        <w:t xml:space="preserve">Quelle: </w:t>
      </w:r>
      <w:r>
        <w:t>https://mcp.opencaselaw.ch/entscheid/bvger_F-1786_2025_d20250311</w:t>
      </w:r>
    </w:p>
    <w:p>
      <w:r>
        <w:t>FR: TAF F-1786/2025 du 11 mars 2025</w:t>
      </w:r>
    </w:p>
    <w:p>
      <w:r>
        <w:t>IT: TAF F-1786/2025 del 11 marzo 2025</w:t>
      </w:r>
    </w:p>
    <w:p>
      <w:pPr>
        <w:pStyle w:val="Heading2"/>
      </w:pPr>
      <w:r>
        <w:t>Regeste</w:t>
      </w:r>
    </w:p>
    <w:p>
      <w:r>
        <w:t>Schengen-Visum | Schengen-Visum; Verfügung des SEM vom 11. März 2025</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t>F-1786/2025 Seite 4</w:t>
      </w:r>
    </w:p>
    <w:p>
      <w:r>
        <w:rPr>
          <w:b/>
        </w:rPr>
        <w:t>E. 1.2</w:t>
      </w:r>
    </w:p>
    <w:p>
      <w:r>
        <w:t>Die Beschwerdeführenden haben am vorangegangenen Einsprache- verfahren teilgenommen und sind durch den angefochtenen Entscheid be- sonders berührt. Obwohl der ursprünglich angestrebte Besuchszeitraum inzwischen abgelaufen ist, muss auf ein fortbestehendes Rechtsschutzin- teresse geschlossen werden. Dies belegt allein schon die Einreichung der Beschwerde. Die Beschwerdeführenden sind daher zur Erhebung des Rechtsmittels legitimiert (Art. 48 Abs. 1 VwVG). Auf die frist- und formge- 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Beschwerdeführenden rügen in formeller Hinsicht, die Vorinstanz habe gegen den Untersuchungsgrundsatz (Art. 12 VwVG), das Willkürver- bot (Art. 9 BV), das Verhältnismässigkeitsprinzip (Art. 5 Abs. 2 BV) sowie den Grundsatz von Treu und Glauben (Art. 9 BV) verstossen und die Be- gründungspflicht (Art. 35 VwVG) verletzt. So habe das SEM fälschlicher- weise festgehalten, dass die Beschwerdeführerin 1 lediglich im Besitz ei- nes einzigen, im Jahre (...) ausgestellten Schengen-Visums gewesen sei. Demgegenüber sei aus den Visa-Unterlagen ersichtlich, dass sie bereits drei Schengen-Visa erhalten habe. Am (...) und am (...) seien ihr jeweils von D._______ und am (...) von E._______ Visa ausgestellt worden. Diese Angaben seien der Vorinstanz bereits mit Schreiben vom 14. Februar 2025 mitgeteilt, jedoch von ihr nicht hinreichend geprüft worden. Weiter habe das SEM fälschlicherweise festgestellt, dass die Behörden von E._______ am (...) einen Visumsantrag der Beschwerdeführerin 1 abgelehnt hätten (vgl. SEM act. 3/pag. 115); dies obwohl aufgrund der Corona-Pandemie damals</w:t>
      </w:r>
    </w:p>
    <w:p>
      <w:r>
        <w:t>F-1786/2025 Seite 5 keine touristischen Reisen möglich gewesen und folglich keine Visaanträge bearbeitet worden seien. Die Beschwerdeführerin 1 habe nie eine Ableh- nung von E._______ erhalten. So betreffe die Visumsverweigerung vom (...) denn auch lediglich den damaligen Antrag des Beschwerdeführers 2, der zu diesem Zeitpunkt noch nicht mit der Beschwerdeführerin 1 verhei- ratet gewesen sei. Schliesslich habe das SEM beabsichtigt, durch den Kanton ergänzende Abklärungen durchführen zu lassen, was für das vor- liegende Verfahren als unsinnig zu erachten sei; sie hätten die Vorinstanz schriftlich auf diesen Verfahrensfehler hingewiesen.</w:t>
      </w:r>
    </w:p>
    <w:p>
      <w:r>
        <w:rPr>
          <w:b/>
        </w:rPr>
        <w:t>E. 3.2.1</w:t>
      </w:r>
    </w:p>
    <w:p>
      <w:r>
        <w:t>Die Rüge der vernunftwidrigen Absicht des SEM, kantonale Abklä- rungen durchzuführen, erweist sich als nicht stichhaltig. So kam die Vor- instanz bereits einige Wochen vor Erhalt des Schreibens der Beschwerde- führenden (datierend vom 14. Februar 2025) zum Schluss, dass keine Ab- klärungen über den Kanton eingeleitet würden und vorliegend aufgrund der Akten entschieden werden könne (vgl. SEM act. 4 und 5).</w:t>
      </w:r>
    </w:p>
    <w:p>
      <w:r>
        <w:rPr>
          <w:b/>
        </w:rPr>
        <w:t>E. 3.2.2</w:t>
      </w:r>
    </w:p>
    <w:p>
      <w:r>
        <w:t>Im Weiteren ist festzuhalten, dass weder im Einzelnen dargelegt wird noch aus den Akten ersichtlich ist, inwiefern das SEM mit seinem ableh- nenden Einspracheentscheid gegen das Willkürverbot, den Grundsatz von Treu und Glauben oder das Verhältnismässigkeitsprinzip verstossen haben soll. Der Entscheid der Vorinstanz ist nicht bereits deshalb willkürlich, treu- widrig oder unverhältnismässig, weil sie aus sachlichen Gründen zu einer anderen Würdigung der Vorbringen gelangt, als von den Beschwerdefüh- renden verlangt respektive weil die Beschwerdeführenden mit dieser nicht einverstanden sind. Die Ausführungen der Vorinstanz sind objektiv be- trachtet nachvollziehbar und erreichen in ihrer Gesamtheit die hohe Schwelle der Willkür klarerweise nicht. Auch hat sie das anzuwendende Schengen-Recht gestützt auf die völkerrechtliche Methodik nach Treu und Glauben in Übereinstimmung mit der seinen Bestimmungen in ihrem Zu- sammenhang zukommenden Bedeutung und im Lichte seines Zieles und Zweckes ausgelegt (vgl. Art. 31 des Wiener Übereinkommens über das Recht der Verträge [SR 0.111]). In ihrer Gesamtwürdigung hat sie mit Blick auf die zu stellende Prognose für eine anstandslose Wiederausreise der Beschwerdeführenden sodann auch dem Grundsatz der Verhältnismässig- keit Rechnung getragen.</w:t>
      </w:r>
    </w:p>
    <w:p>
      <w:r>
        <w:rPr>
          <w:b/>
        </w:rPr>
        <w:t>E. 3.3</w:t>
      </w:r>
    </w:p>
    <w:p>
      <w:r>
        <w:t>Im Weiteren ist die Sachverhaltsfeststellung dann unrichtig, wenn der Verfügung ein falscher und aktenwidriger Sachverhalt zugrunde gelegt wird oder Beweise falsch gewürdigt worden sind; unvollständig ist sie, wenn</w:t>
      </w:r>
    </w:p>
    <w:p>
      <w:r>
        <w:t>F-1786/2025 Seite 6 nicht alle für den Entscheid wesentlichen Sachumstände berücksichtigt werden (vgl. bspw: Urteil des BVGer F-6037/2022 vom 11. Mai 2023 E. 3.2 m.H.).</w:t>
      </w:r>
    </w:p>
    <w:p>
      <w:r>
        <w:rPr>
          <w:b/>
        </w:rPr>
        <w:t>E. 3.3.1</w:t>
      </w:r>
    </w:p>
    <w:p>
      <w:r>
        <w:t>Diesbezüglich ist festzustellen, dass das SEM zwar in der Tat nicht im angefochtenen Entscheid, jedoch im Rahmen der Beschwerdeinstruk- tion respektive in seiner Vernehmlassung – nach neuerlicher Konsultation des Schengener Visa-Informationssystems (VIS) – zum Umstand Stellung nahm, dass nicht die Beschwerdeführerin 1, sondern der Beschwerdefüh- rer 2 am (...) eine Visumsverweigerung von den Behörden von E._______ erhalten hat. Zudem äusserte es sich (erstmals) zu den vorhergehenden Aufenthalten im Schengen-Raum. Diesbezüglich räumte die Instruktions- richterin den Beschwerdeführenden mit Verfügung vom 12. Mai 2025 die Möglichkeit zur Einreichung einer Stellungnahme ein, die sie mit Eingabe vom 14. Mai 2025 wahrnahmen.</w:t>
      </w:r>
    </w:p>
    <w:p>
      <w:r>
        <w:rPr>
          <w:b/>
        </w:rPr>
        <w:t>E. 3.3.2</w:t>
      </w:r>
    </w:p>
    <w:p>
      <w:r>
        <w:t>Insoweit eine Verletzung des Untersuchungsgrundsatzes und des Anspruchs auf rechtliches Gehör – so der Begründungspflicht – durch die Vorinstanz zu erkennen ist, erweist sich der Verfahrensfehler unter diesen Umständen als geheilt (vgl. zu den Voraussetzungen der Heilung einer Ge- hörsverletzung: BVGE 2015/10 E. 7.1). Inwiefern sich die Heilung auf Be- schwerdeebene als relevant für den Kostenentscheid erweist, ist im Kos- tenpunkt zu beurteilen.</w:t>
      </w:r>
    </w:p>
    <w:p>
      <w:r>
        <w:rPr>
          <w:b/>
        </w:rPr>
        <w:t>E. 3.4</w:t>
      </w:r>
    </w:p>
    <w:p>
      <w:r>
        <w:t>Nach dem Gesagten ergibt sich, dass der in E. 3.3.1 erkannte formelle Mangel im Rahmen des Instruktionsverfahrens geheilt worden ist. Die wei- teren Rügen formeller Natur sind unbegründet und aus diesem Grund be- steht weder Bedarf an weiteren Sachverhaltsabklärungen noch sonst ein Anlass zur Rückweisung der Sache an die Vorinstanz.</w:t>
      </w:r>
    </w:p>
    <w:p>
      <w:r>
        <w:rPr>
          <w:b/>
        </w:rPr>
        <w:t>E. 4</w:t>
      </w:r>
    </w:p>
    <w:p>
      <w:r>
        <w:t>Der angefochtenen Verfügung liegen Gesuche iranischer Staatsangehöri- ger um Erteilung von Visa zu Besuchszwecken für die Schweiz zugrunde. Da sich die Beschwerdeführenden nicht auf die EU/EFTA-Personenfreizü- gigkeitsabkommen berufen können und die beabsichtigte Aufenthaltsdauer 90 Tage nicht überschreitet, fällt die vorliegende Streitsache in den persön- lichen und sachlichen Anwendungsbereich der Schengen-Assoziierungs- abkommen, mit denen die Schweiz den Schengen-Besitzstand und die da- zugehörigen gemeinschaftsrechtlichen Rechtsakte übernommen hat (BVGE 2014/1 E. 3; 2011/48 E. 3). Das Ausländer- und Integrationsgesetz (AIG, SR 142.20) und dessen Ausführungsbestimmungen gelangen nur</w:t>
      </w:r>
    </w:p>
    <w:p>
      <w:r>
        <w:t>F-1786/2025 Seite 7 soweit zur Anwendung, als die Schengen-Assoziierungsabkommen keine abweichenden Bestimmungen enthalten (Art. 2 Abs. 4 AIG).</w:t>
      </w:r>
    </w:p>
    <w:p>
      <w:r>
        <w:rPr>
          <w:b/>
        </w:rPr>
        <w:t>E. 5.1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beziehungsweise das Visum zu verweigern, wenn die Voraussetzungen nicht erfüllt sind. Einen Anspruch auf Einreise vermittelt auch das Schen- 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t>F-1786/2025 Seite 8</w:t>
      </w:r>
    </w:p>
    <w:p>
      <w:r>
        <w:rPr>
          <w:b/>
        </w:rPr>
        <w:t>E. 5.3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5.4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6.1</w:t>
      </w:r>
    </w:p>
    <w:p>
      <w:r>
        <w:t>Aufgrund ihrer Staatszugehörigkeit unterliegen die Beschwerdeführen- den der Visumspflicht (vgl. E. 5.2 hiervor). Bei der Prüfung der Einreisevor- aussetzungen nach Art. 6 Abs. 1 SGK ist die Frage der gesicherten Wie- derausreise zentral. Eine solche erachtete das SEM aufgrund der allge- meinen Situation im Heimatland, der persönlichen Verhältnisse der Be- schwerdeführenden und der durch E._______ (im Fall des Beschwerde- führers 2) und durch F._______ (für alle Beschwerdeführenden) verweiger- ten Visa als nicht genügend gewährleistet.</w:t>
      </w:r>
    </w:p>
    <w:p>
      <w:r>
        <w:rPr>
          <w:b/>
        </w:rPr>
        <w:t>E. 6.2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w:t>
      </w:r>
    </w:p>
    <w:p>
      <w:r>
        <w:t>F-1786/2025 Seite 9 Wiederausreise können sich zunächst aus der allgemeinen Situation im Herkunftsland der drittstaatsangehörigen Person ergeben. Namentlich bei Einreisegesuchen von Personen aus Staaten beziehungsweise Regionen mit politisch, wirtschaftlich und sozial ungünstigen Verhältnissen rechtfer- tigt sich eine strenge Praxis, da die persönliche Interessenlage in solchen Fällen erfahrungsgemäss häufig nicht mit dem Ziel und Zweck einer zeitlich befristeten Einreisebewilligung im Einklang steht (BVGE 2014/1 E. 6.1 m.H.).</w:t>
      </w:r>
    </w:p>
    <w:p>
      <w:r>
        <w:rPr>
          <w:b/>
        </w:rPr>
        <w:t>E. 6.3</w:t>
      </w:r>
    </w:p>
    <w:p>
      <w:r>
        <w:t>Die Sicherheit im Iran ist aufgrund der Intensität der gerade dieses Jahr erfolgten militärischen Operationen und der äusserst instabilen Lage ge- fährdet. Eine weitere markante Verschlechterung der Sicherheitslage in der gesamten Region und im ganzen Land ist jederzeit möglich. Sodann sind Arbeitslosigkeit und Inflation hoch, die soziale Ungerechtigkeit wächst. Das sorgt für Frustrationen, die auch bei Protesten deutlich werden. Iran ist mit seinen insgesamt 80 Millionen Einwohnern und Einwohnerinnen ein junges Land: Drei Viertel der Menschen sind unter 40 Jahren. Doch nur wenige profitieren vom Regime, viele sind ohne Perspektiven. Neben sozialen Fra- gen leidet das Land zunehmend unter massiven Umweltproblemen. Zu- gleich gibt es weiterhin politischen Widerstand gegen staatliche Repressi- onen, Zensur und die strikte Kleiderordnung für Frauen. Denn trotz Unter- drückung besteht eine vielfältige Zivilgesellschaft (vgl. Reisehinweise für den Iran, https://www.eda.admin.ch/eda/de/home/vertretungen-und-reise- hinweise/iran/reisehinweise-fuerdeniran.html; Bundeszentrale für politi- sche Bildung, Gesellschaft in Iran, https://www.bpb.de/themen/naher-mitt- lerer-osten/iran/40142/gesellschaft-in-iran/; beide abgerufen am 10.12.25).</w:t>
      </w:r>
    </w:p>
    <w:p>
      <w:r>
        <w:t>Die wirtschaftliche Lage im Iran ist von einer unzureichenden Fiskal- und Haushaltspolitik geprägt, die durch Inflation und Währungsabwertung ver- schärft wird. Das Land leidet unter einem chronischen Haushaltsdefizit, mit unrealistischen Steuereinnahmen und unterschätzten Ausgaben, insbe- sondere im sozialen, militärischen und Gehaltsbereich. Diese Diskrepanz zwischen Einnahmen und Ausgaben wird durch systemische Korruption und eine Liquiditätskrise verstärkt, die durch sinkende Öleinnahmen und Kapitalflucht noch verschärft wird. Der Staatshaushalt erfährt schlecht ab- gestimmte Anpassungen, und die Finanzierungsprobleme manifestieren sich in einer Reduzierung der Importe von lebenswichtigen Gütern. Die In- flation bleibt eine grosse Herausforderung, mit einer offiziellen Rate von etwa 40% im Jahr 2023, obwohl einige schätzen, dass sie 60-70% über- steigt. Diese grosse Inflation, zusammen mit einer kontinuierlichen Abwer- tung des Rial, verringert die Kaufkraft der Iraner und steigert die Armut. Ein</w:t>
      </w:r>
    </w:p>
    <w:p>
      <w:r>
        <w:t>F-1786/2025 Seite 10 erheblicher Teil der Bevölkerung, insbesondere die Mittelschicht und die Ärmsten, hat Schwierigkeiten, auf grundlegende Lebensmittelprodukte zu- zugreifen. Diese prekären Bedingungen – sie haben sich in den vergange- nen zwölf Monaten verschärft – tragen zur wachsenden Abhängigkeit der Bevölkerung vom Regime bei und verstärken die wirtschaftliche Ungleich- heit, insbesondere in Teheran. Trotz der Bemühungen um wirtschaftliche Diversifizierung, insbesondere durch die Steigerung der Ölexporte, bleibt die wirtschaftliche Lage des Landes fragil. Das Fehlen von Investitionen in Infrastruktur und Schlüsselindustrien, wie der Petrochemie, bremst das langfristige Wachstum (vgl. SECO Fiche Iran, letzte Änderung 22.01.2025, https://www.seco.admin.ch/seco/de/home/Aussenwirtschaftspolitik_Wirt- schaftliche_Zusammenarbeit/Wirtschaftsbeziehungen/laenderinformatio- nen/mittlererosten/iran.html, abgerufen am 10.12.25).</w:t>
      </w:r>
    </w:p>
    <w:p>
      <w:r>
        <w:rPr>
          <w:b/>
        </w:rPr>
        <w:t>E. 6.4</w:t>
      </w:r>
    </w:p>
    <w:p>
      <w:r>
        <w:t>Vor diesem Hintergrund ist nicht zu beanstanden, dass die Vorinstanz das allgemeine Risiko einer nicht fristgerechten und anstandslosen Wie- derausreise von Besuchspersonen aus dem Iran grundsätzlich als hoch einschätzt. In Bezug auf die konkreten Lebensumstände der Beschwerde- führenden rechtfertigt sich daher ein strenger Massstab. 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 lassen, deren persönliche, familiäre und berufliche beziehungsweise wirt- 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rPr>
          <w:b/>
        </w:rPr>
        <w:t>E. 7</w:t>
      </w:r>
    </w:p>
    <w:p>
      <w:r>
        <w:t>Es ist daher zu prüfen, ob die persönliche, familiäre, berufliche und vermö- gensrechtliche Situation der Beschwerdeführenden für ihre fristgerechte Ausreise aus der Schweiz spricht.</w:t>
      </w:r>
    </w:p>
    <w:p>
      <w:r>
        <w:rPr>
          <w:b/>
        </w:rPr>
        <w:t>E. 7.1</w:t>
      </w:r>
    </w:p>
    <w:p>
      <w:r>
        <w:t>Diesbezüglich bringt die Vorinstanz vor, dass es sich bei den Be- schwerdeführenden um ein Ehepaar und ihre (...)-jährige Tochter handle,</w:t>
      </w:r>
    </w:p>
    <w:p>
      <w:r>
        <w:t>F-1786/2025 Seite 11 welche in G._______ lebten. Die Beschwerdeführerin 1 sei bereits im Jahr (...) im Besitz eines von D._______ ausgestellten Schengen-Visums gewe- sen. Weitere Schengen-Visa seien aus den Akten nicht ersichtlich. Aus dem VIS gehe nun aber hervor, dass am (...) von den Behörden von E._______ und zuletzt am (...) von den Behörden von F._______ Anträge auf Erteilung eines Schengen-Visums abgelehnt worden seien, da eine Wiederausreise als nicht gesichert erschienen habe. Da nach zwei abge- lehnten Visumsanträgen nun in der Schweiz ein weiterer Antrag gestellt worden sei, sei davon auszugehen, dass die Reise in die Schweiz einzig vorgeschoben worden sei, um ein Schengenvisum zu erhalten. Es bestün- den daher begründete Zweifel am angegebenen Aufenthaltszweck. Dabei vermöge das bisher erlangte Schengenvisum aus dem Jahr (...) keinen an- deren Entscheid zu rechtfertigen. Weiter liessen sich aus den Akten keine besonderen, über dem üblichen Masse stehenden, familiären oder gesell- schaftlichen Verpflichtungen ableiten, welche die Beschwerdeführenden nachhaltig von einer möglichen Emigration abzuhalten vermöchten. Ent- sprechend grosse Bedeutung komme daher ihren wirtschaftlichen Verhält- nissen zu. Die Beschwerdeführerin 1 (Nennung Tätigkeit). Der Beschwer- deführer 2 sei als (Nennung Tätigkeit) tätig. Zudem würden sie verschie- dene Immobilien im Iran besitzen. Grundsätzlich würden ihre wirtschaftli- chen Verhältnisse gefestigt erscheinen. Jedoch sei einschränkend zu be- rücksichtigen, dass selbst Grundbesitz oder ein grösseres liquides Vermö- gen keine hinreichende Gewähr für eine fristgerechte und anstandslose Wiederausreise bieten würden, da solche Vermögenswerte auch im Falle einer Migration nicht verloren gingen. Vor dem geschilderten Hintergrund sei das Risiko, dass die Gesuchstellenden die Schweiz nach einem Be- suchsaufenthalt nicht wieder rechtzeitig verlassen würden, nicht zu unter- schätzen.</w:t>
      </w:r>
    </w:p>
    <w:p>
      <w:r>
        <w:rPr>
          <w:b/>
        </w:rPr>
        <w:t>E. 7.2</w:t>
      </w:r>
    </w:p>
    <w:p>
      <w:r>
        <w:t>Dagegen wenden die Beschwerdeführenden ein, die Beschwerdefüh- rerin 1 habe den Schengen-Raum bereits dreimal betreten und jeweils frist- gerecht und ordnungsgemäss wieder verlassen. Ihre wirtschaftlichen Ver- hältnisse seien überdurchschnittlich gefestigt. Die Beschwerdeführerin 1 (Nennung Tätigkeit) im Iran, während der Beschwerdeführer 2 (Nennung Tätigkeit) und in dieser Funktion tätig sei. (...). Zudem verfügten sie über ein Immobilienvermögen von zirka Fr. (...). Alle diese Angaben seien nach- gewiesen und unbestritten. Die allgemeine wirtschaftliche und politische Lage im Iran dürfe bei ihrer derart gefestigten wirtschaftlichen Situation keine Rolle spielen. Die Vorinstanz sei zudem nicht auf ihren Vorschlag eingegangen, das Visum lediglich für die Beschwerdeführerinnen 1 und 3 auszustellen.</w:t>
      </w:r>
    </w:p>
    <w:p>
      <w:r>
        <w:t>F-1786/2025 Seite 12</w:t>
      </w:r>
    </w:p>
    <w:p>
      <w:r>
        <w:rPr>
          <w:b/>
        </w:rPr>
        <w:t>E. 7.3</w:t>
      </w:r>
    </w:p>
    <w:p>
      <w:r>
        <w:t>Die Vorinstanz hält in ihrer Vernehmlassung an den bisherigen Erwä- gungen fest und führt ergänzend an, eine erneute Abfrage auf dem VIS habe in der Tat ergeben, dass nicht die Beschwerdeführerin 1, sondern der Beschwerdeführer 2 am (...) eine Visumsverweigerung von den Behörden von E._______ erhalten habe. Des Weiteren sei nochmals anzuführen, dass auch die Behörden von F._______ am (...) die Visaanträge für alle drei Beschwerdeführenden abgelehnt hätten. Auch mit diesen Anträgen sei eine Einreise nach E._______ beabsichtigt gewesen. Vorliegend sei nicht auszuschliessen, dass die Visaanträge einzig vorgeschoben worden seien, um Schengen-Visa zu erhalten und das tatsächliche Reiseziel E._______ sei. Die vorhergehenden Aufenthalte im Schengenraum vermöchten diese Zweifel nicht auszuräumen.</w:t>
      </w:r>
    </w:p>
    <w:p>
      <w:r>
        <w:rPr>
          <w:b/>
        </w:rPr>
        <w:t>E. 7.4</w:t>
      </w:r>
    </w:p>
    <w:p>
      <w:r>
        <w:t>In ihrer Replik entgegnen die Beschwerdeführenden sodann, soweit sie nicht an ihren bisherigen Ausführungen festhalten, die Schweizer Vertre- tung in G._______ arbeite offiziell und intensiv mit mehreren Reiseagentu- ren zusammen. Zahlreiche Kunden dieser Agenturen würden regelmässig Schweizer Visa erhalten und im Rahmen ihrer Pauschalreisen auch andere Schengen-Staaten wie etwa E._______ bereisen. E._______ sei denn auch ein für Touristen aus aller Welt beliebtes Reiseziel, das häufig zusam- men mit der Schweiz besucht werde. Der vorinstanzliche Vorwurf, sie hät- ten etwa unwahre Angaben gemacht oder falsche Reisezwecke vorgege- ben, entbehre daher jeder Grundlage. Die geplante Reiseroute (Schweiz und E._______) sei absolut üblich und nachvollziehbar, ebenso wie die da- malige Route nach F._______ und E._______. Sie hätten den Reiseverlauf korrekt angegeben; eine parallele touristische Reisezielangabe stelle kei- nen Täuschungsversuch dar, sondern sei in der Praxis alltäglich und legi- tim. Diese Reiseroute sei von der Reiseagentur vorgeschlagen und orga- nisiert worden. Zudem habe die Entscheidung, ein Visum bei der Schwei- zer Vertretung zu beantragen, auf einer Empfehlung von (...) beruht.</w:t>
      </w:r>
    </w:p>
    <w:p>
      <w:r>
        <w:rPr>
          <w:b/>
        </w:rPr>
        <w:t>E. 7.5</w:t>
      </w:r>
    </w:p>
    <w:p>
      <w:r>
        <w:t>Bei den Beschwerdeführenden handelt es sich um ein seit dem (Nen- nung Zeitpunkt) verheiratetes Ehepaar (vgl. SEM act. 3/pag. 56 und 81; Beilage 1 der Replik) und ihre mittlerweile (...)-jährige Tochter, welche in G._______ wohnen und dort auch arbeiten. Weitere Details zu ihrer priva- ten Situation sind keine bekannt. Vorliegend lassen die persönlichen Ver- hältnisse der Beschwerdeführenden – auch in Ermangelung näherer An- gaben – nicht darauf schliessen, dass ihnen besondere gesellschaftliche oder familiäre Verpflichtungen im Sinne der Rechtsprechung obliegen wür- den. Etwas anderes wird auf Beschwerdeebene nicht geltend gemacht, auch wenn anzunehmen ist, dass die Beschwerdeführenden in ihrer</w:t>
      </w:r>
    </w:p>
    <w:p>
      <w:r>
        <w:t>F-1786/2025 Seite 13 Heimat familiär verwurzelt sein dürften. Solche familiären Bande werden vom SEM denn auch nicht grundsätzlich in Frage gestellt (vgl. angefochte- ner Entscheid in SEM act. 7/pag. 167 f.). Die familiären und persönlichen Verpflichtungen sind demnach insgesamt nicht so beschaffen, dass sie die Beschwerdeführenden in nachhaltiger Weise von einer Emigration abhal- ten könnten.</w:t>
      </w:r>
    </w:p>
    <w:p>
      <w:r>
        <w:rPr>
          <w:b/>
        </w:rPr>
        <w:t>E. 7.6</w:t>
      </w:r>
    </w:p>
    <w:p>
      <w:r>
        <w:t>Aufgrund dieser Ausgangslage ist der wirtschaftlichen Situation der Be- schwerdeführerin 1 und des Beschwerdeführers 2 ein besonderes Augen- merk zu widmen. Diesbezüglich ist Folgendes festzuhalten: (Darlegung der Tätigkeiten und finanziellen Verhältnisse der Beschwerdeführenden 1 und 2). Aus den Akten geht somit hervor, dass die Beschwerdeführenden in ih- rem Heimatland als Doppelverdiener in sehr stabilen wirtschaftlichen Ver- hältnissen leben. Einschränkend ist jedoch zu berücksichtigen, dass selbst Grundbesitz oder grösseres liquides Vermögen keine hinreichende Ge- währ für eine fristgerechte und anstandslose Wiederausreise bieten, da solche Vermögenswerte auch im Falle einer Migration nicht verloren gehen (vgl. BVGE 2014/1 E. 6.3.6, zuletzt Urteil des BVGer F-643/2024 vom 1. Juli 2024 E. 4.5, je m.w.H.).</w:t>
      </w:r>
    </w:p>
    <w:p>
      <w:r>
        <w:t>Demgegenüber ist vorliegend hervorzuheben, dass sowohl der Beschwer- deführerin 1 als auch dem Beschwerdeführer 2 im Iran aufgrund ihrer Tä- tigkeiten jeweils besondere berufliche Verantwortung obliegen. (Nennung der Gründe für diese Verantwortung). Die besondere berufliche Verantwor- tung der wirtschaftlich gut situierten Beschwerdeführenden ist vorliegend als Indiz für eine anstandslose Wiederausreise zu werten.</w:t>
      </w:r>
    </w:p>
    <w:p>
      <w:r>
        <w:rPr>
          <w:b/>
        </w:rPr>
        <w:t>E. 7.7</w:t>
      </w:r>
    </w:p>
    <w:p>
      <w:r>
        <w:t>Nachdem E._______ am (...) und F._______ am (...) Anträge auf Ertei- lung von Schengen-Visa abgelehnt hatten, schloss die Vorinstanz, dass die Beschwerdeführenden die Reise in die Schweiz lediglich aus dem Grund vorschieben würden, um Schengen-Visa zu erhalten. Wohl wenden die Be- schwerdeführenden nicht zu Unrecht ein, dass die Ablehnung durch E._______ am (...) lediglich den Beschwerdeführer 2 betraf und er zu die- sem Zeitpunkt mit der Beschwerdeführerin 1 noch nicht verheiratet war. Demgegenüber ist jedoch anzuführen, dass die Heirat der Beschwerdefüh- renden 1 und 2 nur kurze Zeit später, am (...) stattgefunden hat und sie im Zeitpunkt der Ablehnung durch E._______ bereits seit längerer Zeit ein Paar gewesen sein dürften. Das von den Beschwerdeführenden ange- führte Gegenargument ist daher – jedenfalls mit Blick auf die Person des Beschwerdeführers 2 – zu relativieren. Die Ablehnung durch F._______ am (...) betrifft sodann in der Tat sämtliche Beschwerdeführenden; zur</w:t>
      </w:r>
    </w:p>
    <w:p>
      <w:r>
        <w:t>F-1786/2025 Seite 14 Begründung wurde angeführt, es bestehe keine Gewähr für eine fristge- rechte Wiederausreise. Dieser Umstand ist hinsichtlich der Prognose für eine anstandslose Wiederausreise zu ihren Ungunsten zu werten. Hinge- gen stellt die Tatsache, dass der Beschwerdeführerin 1 in der Vergangen- heit bereits mehrmals ein Schengen-Visum erteilt wurde, so in den Jahren (...) und (...) durch D._______ und (...) durch E._______ (vgl. Beschwerde- beilage 1) – zumindest für sie – ein positives Indiz für eine anstandslose Wiederausreise dar. Das SEM legt in diesem Zusammenhang in seiner Vernehmlassung nicht näher dar, weshalb diese vorherigen Aufenthalte im Schengen-Raum seine Zweifel an einer anstandslosen Wiederausreise – jedenfalls bezüglich der Beschwerdeführerin 1 – nicht auszuräumen ver- möchten. Sodann können die Beschwerdeführenden allein aus dem Um- stand, dass sie in den vergangenen Jahren – so zuletzt im Jahr (...) – Visa für nicht dem Schengen-Raum angehörende Länder erhielten (beispiels- weise [...]), nichts zu ihren Gunsten herleiten.</w:t>
      </w:r>
    </w:p>
    <w:p>
      <w:r>
        <w:rPr>
          <w:b/>
        </w:rPr>
        <w:t>E. 7.8</w:t>
      </w:r>
    </w:p>
    <w:p>
      <w:r>
        <w:t>Wie den obgenannten Erwägungen zu entnehmen ist, gibt es einerseits gute Gründe, die eine anstandslose Rückkehr der Beschwerdeführenden vermuten lassen (stabile wirtschaftliche Verhältnisse und besondere beruf- liche Verantwortung der Beschwerdeführenden 1 und 2; Beschwerdefüh- rerin 1 erhielt bereits wiederholt Schengen-Visa in den Jahren [...] bis [...]). Andererseits bestehen auch Gründe, welche gegen ihre fristgerechte Wie- derausreise sprechen (allgemeine Lage im Iran, Visumsverweigerung durch E._______ betreffend Beschwerdeführer 2 und F._______ betref- fend sämtliche Beschwerdeführenden). Im Rahmen einer Gesamtwürdi- gung ist zu berücksichtigen, dass die Beschwerdeführenden 1 und 2 von Beginn weg konsistente Angaben zur beabsichtigten Reise in die Schweiz und E._______ – organisiert durch eine iranische Reiseagentur – sowie insbesondere zu ihren wirtschaftlichen Verhältnissen und den damit ver- bundenen Verpflichtungen gemacht und diese bereits bei der Schweizer Vertretung in G._______ mit zahlreichen Dokumenten belegt haben. Ihre Vorbringen erscheinen sodann frei von Ungereimtheiten. Darüber hinaus beantragten sie in ihrem Gesuch Schengen-Visa für die Dauer von lediglich</w:t>
      </w:r>
    </w:p>
    <w:p>
      <w:r>
        <w:rPr>
          <w:b/>
        </w:rPr>
        <w:t>E. 7.9</w:t>
      </w:r>
    </w:p>
    <w:p>
      <w:r>
        <w:t>Die als glaubhaft einzustufenden Vorbringen der Beschwerdeführen- den zu ihrer Lebenssituation im Iran, die im Übrigen auch vom SEM nicht in Frage gestellt werden, ihre besonderen beruflichen Verpflichtungen so- wie die in der Vergangenheit an die Beschwerdeführerin 1 mehrmals erteil- ten Schengen-Visa sind im Rahmen einer Gesamtwürdigung grundsätzlich geeignet, das Risiko einer nicht fristgerechten Wiederausreise nach dem</w:t>
      </w:r>
    </w:p>
    <w:p>
      <w:r>
        <w:t>F-1786/2025 Seite 15 geplanten Besuchsaufenthalt herabzusetzen. Zudem erscheint auch der Zweck des Aufenthaltes in der Schweiz (Tourismus) mit Blick auf den da- mals beantragten Zeitraum als nachvollziehbar. Für ein weiterbestehendes Risiko spricht jedoch insbesondere der Umstand, dass dem Beschwerde- führer 2 bislang noch nie ein Schengen-Visum bewilligt wurde und F._______ die Erteilung eines solchen für sämtliche Beschwerdeführenden verweigert hat. Vor diesem Hintergrund fragt sich, ob dem Risiko einer nicht fristgerechten Wiederausreise und den in diesem Fall entstehenden hohen Aufenthalts-, Betreuungs- und Rückreisekosten vorliegend mit der Auferle- gung einer Kaution Rechnung getragen werden kann (vgl. Art. 6 Abs. 3 SGK i.V.m. Art. 5 Abs. 1 Bst. b AIG; vgl. auch Art. 6 Abs. 3 AIG [vgl. hierzu und zum Folgenden BVGE 2019 VII/1 E. 9.2; 2018 VII/6 E. 8.3]). Die vor- gängige Hinterlegung einer Kaution soll im Einklang mit Art. 5 Abs. 2 AIG und Art. 6 Abs. 1 Bst. c sowie Abs. 3 SGK (s. auch Anhang I) ebenfalls dazu dienen, Gewähr für die sichere Wiederausreise bei Ablauf des Visums zu bieten (vgl. Urteile des BVGer F-4845/2022 vom 5. Februar 2024 E. 6; F-5482/2021 vom 27. Dezember 2022 E. 5.2; jeweils m.w.H.). Nachdem es sich jedoch, wie in E. 7.6 vorstehend dargelegt, sowohl bei der Beschwer- deführerin 1 als auch beim Beschwerdeführer 2 um einkommensstarke und vermögende Personen handelt, erachtet es das Gericht als zweifelhaft, dass die Auferlegung einer Kaution dem Risiko einer nicht fristgerechten Wiederausreise im vorliegenden Fall adäquat zu begegnen vermöchte. An- gesichts dieser Bedenken und vor dem Hintergrund, dass dem Beschwer- deführer 2 bislang noch jedes Mal die Ausstellung eines Schengen-Visums verweigert wurde, ist dem Risiko einer nicht fristgerechten Wiederausreise anders zu begegnen. Das beantragte Schengen-Visum ist lediglich unter der Auflage zu erteilen, dass dieses nur für die Beschwerdeführerinnen 1 und 3 ausgestellt wird, nicht jedoch für den Beschwerdeführer 2. Die Be- schwerdeführenden selber haben im Verlaufe des Verfahrens denn auch wiederholt angeboten, es sei mit Blick auf den Verhältnismässigkeitsgrund- satz und die Untermauerung ihrer Rückkehrbereitschaft vor einer schlich- ten Versagung des Besuchsvisums eine Erteilung mit gewissen Auflagen, wie etwa dem Verbleib des Beschwerdeführers 2 im Iran, zu bewilligen (vgl. SEM act. 5/pag. 158; Beschwerde S. 5; Replik S. 4).</w:t>
      </w:r>
    </w:p>
    <w:p>
      <w:r>
        <w:rPr>
          <w:b/>
        </w:rPr>
        <w:t>E. 7.10</w:t>
      </w:r>
    </w:p>
    <w:p>
      <w:r>
        <w:t>Zusammenfassend ist somit festzuhalten, dass den Beschwerdefüh- rerinnen 1 und 3 unter der Auflage, dass der Beschwerdeführer 2 im Iran verbleibt, die Erteilung von Visa weder wegen erheblicher Zweifel am Auf- enthaltszweck noch mit der Begründung verweigert werden darf, die Wie- derausreise erscheine nicht als hinreichend gesichert. Daran ändert nichts,</w:t>
      </w:r>
    </w:p>
    <w:p>
      <w:r>
        <w:t>F-1786/2025 Seite 16 dass das Risiko für eine Missachtung ausländerrechtlicher Normen natur- gemäss nie gänzlich ausgeschlossen werden kann. 8. Die Beschwerde ist daher hinsichtlich der Beschwerdeführerinnen 1 und 3 gutzuheissen, die angefochtene Verfügung ihre Personen betreffend auf- zuheben und die Sache zu neuer Beurteilung an die Vorinstanz zurückzu- weisen. Dabei bleibt der Vorinstanz zu prüfen, ob die übrigen Vorausset- zungen für die Erteilung der beantragten Visa für die Beschwerdeführerin- nen 1 und 3 erfüllt sind. Bezüglich des Beschwerdeführers 2 ist die Be- schwerde abzuweisen.</w:t>
      </w:r>
    </w:p>
    <w:p>
      <w:r>
        <w:rPr>
          <w:b/>
        </w:rPr>
        <w:t>E. 8</w:t>
      </w:r>
    </w:p>
    <w:p>
      <w:r>
        <w:t>Die Beschwerde ist daher hinsichtlich der Beschwerdeführerinnen 1 und 3 gutzuheissen, die angefochtene Verfügung ihre Personen betreffend aufzuheben und die Sache zu neuer Beurteilung an die Vorinstanz zurückzuweisen. Dabei bleibt der Vorinstanz zu prüfen, ob die übrigen Voraussetzungen für die Erteilung der beantragten Visa für die Beschwerdeführerinnen 1 und 3 erfüllt sind. Bezüglich des Beschwerdeführers 2 ist die Beschwerde abzuweisen.</w:t>
      </w:r>
    </w:p>
    <w:p>
      <w:r>
        <w:rPr>
          <w:b/>
        </w:rPr>
        <w:t>E. 9</w:t>
      </w:r>
    </w:p>
    <w:p>
      <w:r>
        <w:t>Tagen, was für einen reinen Besuchsaufenthalt spricht.</w:t>
      </w:r>
    </w:p>
    <w:p>
      <w:r>
        <w:rPr>
          <w:b/>
        </w:rPr>
        <w:t>E. 9.1</w:t>
      </w:r>
    </w:p>
    <w:p>
      <w:r>
        <w:t>Die Kosten des Beschwerdeverfahrens und die Parteientschädigung sind grundsätzlich nach dem Verhältnis von Obsiegen und Unterliegen den Beschwerdeführenden aufzuerlegen beziehungsweise zuzusprechen (Art. 63 Abs. 1 und Art. 64 Abs. 1 VwVG). Hinsichtlich der Kostenliquidation ist vorliegend von einem hälftigen Durchdringen der Beschwerdeführenden auszugehen.</w:t>
      </w:r>
    </w:p>
    <w:p>
      <w:r>
        <w:rPr>
          <w:b/>
        </w:rPr>
        <w:t>E. 9.2</w:t>
      </w:r>
    </w:p>
    <w:p>
      <w:r>
        <w:t>Entsprechend dem Ausgang des Verfahrens sind den Beschwerdefüh- renden die Verfahrenskosten im Umfang des Unterliegens, mithin im Be- trag von Fr. 450.–, aufzuerlegen (Art. 63 Abs. 1 VwVG i.V.m. Art. 1 ff. des Reglements vom 21. Februar 2008 über die Kosten und Entschädigungen vor dem Bundesverwaltungsgericht [VGKE, SR 173.320.2]). Dieser Betrag ist durch den geleisteten Kostenvorschuss gedeckt. Der Restbetrag von Fr. 450.– ist zurückzuerstatten.</w:t>
      </w:r>
    </w:p>
    <w:p>
      <w:r>
        <w:rPr>
          <w:b/>
        </w:rPr>
        <w:t>E. 9.3</w:t>
      </w:r>
    </w:p>
    <w:p>
      <w:r>
        <w:t>Den vertretenen Beschwerdeführenden ist gestützt auf 64 VwVG i.V.m. Art. 7 ff. des Reglements vom 21. Februar 2008 über die Kosten und Ent- schädigungen vor dem Bundesverwaltungsgericht (VGKE, SR 173.320.2) zu Lasten der Vorinstanz eine angemessene Parteientschädigung zuzu- sprechen. Dem Gericht liegt keine Kostennote vor, weshalb die Parteient- schädigung aufgrund der Akten festzulegen ist (Art. 14 Abs. 2 VGKE). Ge- stützt auf die in Betracht zu ziehenden Bemessungsfaktoren (vgl. Art. 8 ff. VGKE) ist die vom SEM zu entrichtende, um die Hälfte reduzierte Partei- entschädigung von Amtes wegen auf pauschal Fr. 700.– (inkl. Auslagen und MWST) festzusetzen. (Dispositiv nächste Seite)</w:t>
      </w:r>
    </w:p>
    <w:p>
      <w:r>
        <w:t>F-1786/2025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