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F-1786/2021 vom 29. Oktober 2021</w:t>
      </w:r>
    </w:p>
    <w:p>
      <w:r>
        <w:t>Bundesverwaltungsgericht, 2021-10-29, FR</w:t>
      </w:r>
    </w:p>
    <w:p>
      <w:r>
        <w:rPr>
          <w:b/>
        </w:rPr>
        <w:t xml:space="preserve">Quelle: </w:t>
      </w:r>
      <w:r>
        <w:t>https://mcp.opencaselaw.ch/entscheid/bvger_F-1786_2021</w:t>
      </w:r>
    </w:p>
    <w:p>
      <w:r>
        <w:t>FR: TAF F-1786/2021 du 29 octobre 2021</w:t>
      </w:r>
    </w:p>
    <w:p>
      <w:r>
        <w:t>IT: TAF F-1786/2021 del 29 ottobre 2021</w:t>
      </w:r>
    </w:p>
    <w:p>
      <w:pPr>
        <w:pStyle w:val="Heading2"/>
      </w:pPr>
      <w:r>
        <w:t>Regeste</w:t>
      </w:r>
    </w:p>
    <w:p>
      <w:r>
        <w:t>Assistance administrative</w:t>
      </w:r>
    </w:p>
    <w:p>
      <w:pPr>
        <w:pStyle w:val="Heading2"/>
      </w:pPr>
      <w:r>
        <w:t>Erwägungen</w:t>
      </w:r>
    </w:p>
    <w:p>
      <w:r>
        <w:rPr>
          <w:b/>
        </w:rPr>
        <w:t>E. 5.1.1</w:t>
      </w:r>
    </w:p>
    <w:p>
      <w:r>
        <w:t>S'agissant des conditions de fond,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qu'il existe des indices concrets que l'autorité requérante se fonde sur des renseignements obtenus par des actes punissables au regard du droit suisse, venant renverser la présomption de bonne foi dont celle-ci bénéficie en principe. Il est d'avis que la véritable origine des numéros de comptes n'est pas connue et que plusieurs théories ont été entendues dans les médias, notamment concernant un vol de ces listes pour le compte du fisc français. Selon lui, le flou régnant autour de cette affaire fait que l'on ne peut exclure que l'Allemagne ait obtenu les renseignements par le biais d'actes punissables en droit suisse, ni même exclure que la France les ait obtenus de cette manière, ce qui rendrait la demande d'assistance irrecevable.</w:t>
      </w:r>
    </w:p>
    <w:p>
      <w:r>
        <w:rPr>
          <w:b/>
        </w:rPr>
        <w:t>E. 5.1.2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M._______.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M._______ et auprès d'autres sites [de la banque X._______ ] en Allemagne. Lors de la perquisition au siège de la banque X._______ Deutschland AG à M._______,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5.1.3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5.1.3.1 à 5.1.3.2 ci-après.</w:t>
      </w:r>
    </w:p>
    <w:p>
      <w:r>
        <w:rPr>
          <w:b/>
        </w:rPr>
        <w:t>E. 5.1.3.1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Y._______ par C._______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C._______ ne saurait s'étendre aux données [de la banque X._______ ]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C._______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C._______ ». On ne voit pas qu'il existe par ailleurs un autre engagement pris par l'Etat français dans ce sens et le recourant ne le soutient d'ailleurs à juste titre pas.</w:t>
      </w:r>
    </w:p>
    <w:p>
      <w:r>
        <w:rPr>
          <w:b/>
        </w:rPr>
        <w:t>E. 5.1.3.2</w:t>
      </w:r>
    </w:p>
    <w:p>
      <w:r>
        <w:t>Quant à l'existence d'un lien de causalité entre les données prétendument volées et la demande d'assistance administrative dont semble se prévaloir le recourant,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TAFA-3045/2020, A-3047/2020 et A-3048/2020 précités consid. 5.2.3 [le TF a déclaré irrecevables les recours déposés contre ces décisions : cf. notamment arrêt du TF 2C_320/2021 du 30 avril 2021] ainsi que A-1534/2018, A-1555/2018, A-1562/2018 et A-1563/2018 précités consid. 3.6 ; consid. A.b ainsi que 5.2.2 infra). Au surplus, force est de constater que l'autorité requérante ne peut être considérée comme ayant acheté des données acquises illégalement au regard du droit suisse pour fonder sa demande (cf. consid. 5.2.3 infra), ce que le recourant n'invoque au demeurant pas. Partant, le grief du recourant doit être rejeté. Partant, le grief tiré de la violation du principe de la bonne foi en lien avec l'utilisation de données volées doit être écarté.</w:t>
      </w:r>
    </w:p>
    <w:p>
      <w:r>
        <w:rPr>
          <w:b/>
        </w:rPr>
        <w:t>E. 5.2</w:t>
      </w:r>
    </w:p>
    <w:p>
      <w:r>
        <w:t>En dernier lieu, il sied encore d'examiner la violation alléguée du droit de consulter le dossier par l'autorité intimée en ne donnant pas accès au recourant à des pièces essentielles, à savoir la déclaration des autorités fiscales allemandes dans le cadre d'une procédure d'assistance administrative parallèle en cours et le mandat de perquisition émis par le parquet de Bochum le 3 juillet 2013.</w:t>
      </w:r>
    </w:p>
    <w:p>
      <w:r>
        <w:rPr>
          <w:b/>
        </w:rPr>
        <w:t>E. 5.2.1</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5.2.2</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En effet, comme mentionné supra (cf. consid. 5.1.3.2 ci-dessus), l'examen de l'existence d'un lien de causalité entre les données prétendument volées et la demande litigieuse n'est pas déterminant dans le cas d'espèce pour considérer que la présente requête ne se fonde pas sur des données volées. Il est admis, en l'espèce, que l'autorité requérante française n'a pas donné d'assurance en lien avec les données qu'elle a obtenues de la part de l'Allemagne. Partant, le contenu exact des pièces dont la consultation est requise n'a aucune incidence sur l'évaluation des conditions matérielles de la requête, de sorte que la Cour de céans ne saurait retenir qu'elles ont été utilisées au détriment du recourant.</w:t>
      </w:r>
    </w:p>
    <w:p>
      <w:r>
        <w:rPr>
          <w:b/>
        </w:rPr>
        <w:t>E. 5.2.3</w:t>
      </w:r>
    </w:p>
    <w:p>
      <w:r>
        <w:t>De surcroît,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ne saurait considérer que le droit d'être entendu de l'intéressé a été violé. 6.6.1 Vu les considérants qui précèdent, le recours est rejeté dans tous ses griefs. C'est donc à bon droit que les détenteurs de renseignements ont transmis toutes les informations concernées à l'autorité intimée.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 6.2 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