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F-177/2020 vom 15. Juni 2020</w:t>
      </w:r>
    </w:p>
    <w:p>
      <w:r>
        <w:t>Bundesverwaltungsgericht, 2020-06-15, DE</w:t>
      </w:r>
    </w:p>
    <w:p>
      <w:r>
        <w:rPr>
          <w:b/>
        </w:rPr>
        <w:t xml:space="preserve">Quelle: </w:t>
      </w:r>
      <w:r>
        <w:t>https://mcp.opencaselaw.ch/entscheid/bvger_F-177_2020</w:t>
      </w:r>
    </w:p>
    <w:p>
      <w:r>
        <w:t>FR: TAF F-177/2020 du 15 juin 2020</w:t>
      </w:r>
    </w:p>
    <w:p>
      <w:r>
        <w:t>IT: TAF F-177/2020 del 15 giugno 2020</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als nahe Familienangehörige der vom Entscheid Betroffenen zur Beschwerde berechtigt (vgl. Art. 48 Abs. 1 VwVG). Auch die übrigen Sachurteilsvoraussetzungen (Rechtsmittelfrist [Art. 50 Abs. 1 VwVG], Form der Beschwerde [Art. 52 VwVG] und Bezahlung des Kostenvorschusses [Art. 63 Abs. 4 VwVG]) sind erfüllt. Auf die Beschwerde ist einzutreten.</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3.1</w:t>
      </w:r>
    </w:p>
    <w:p>
      <w:r>
        <w:t>Als Staatsangehörige Syriens unterliegen die Gesuchstellenden der Visumspflicht gemäss Art. 9 der Verordnung vom 15. August 2018 über die Einreise und die Visumerteilung (VEV, SR 142.204). Mit ihrem Gesuch beabsichtigen sie ausdrücklich einen längerfristigen Aufenthalt, weshalb es nicht nach den Regeln zur Erteilung von Schengen-Visa, sondern nach den Bestimmungen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w:t>
      </w:r>
    </w:p>
    <w:p>
      <w:r>
        <w:rPr>
          <w:b/>
        </w:rPr>
        <w:t>E. 3.3</w:t>
      </w:r>
    </w:p>
    <w:p>
      <w:r>
        <w:t>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w:t>
      </w:r>
    </w:p>
    <w:p>
      <w:r>
        <w:rPr>
          <w:b/>
        </w:rPr>
        <w:t>E. 4</w:t>
      </w:r>
    </w:p>
    <w:p>
      <w:r>
        <w:t>Die nicht anwaltlich vertretenen Beschwerdeführenden bringen einzig vor, die Gesuchstellenden seien durch bewaffnete Gruppierungen in Afrin bedroht, ohne dies jedoch näher auszuführen. Zu ihren Gunsten ist davon auszugehen, dass sie vorliegend auch das bereits im Verfahren vor dem Schweizerischen Generalkonsulat Vorgebrachte (vgl. SEM-act. 31-33) geltend machen.</w:t>
      </w:r>
    </w:p>
    <w:p>
      <w:r>
        <w:rPr>
          <w:b/>
        </w:rPr>
        <w:t>E. 4.1</w:t>
      </w:r>
    </w:p>
    <w:p>
      <w:r>
        <w:t>Dort hatten die Gesuchstellenden dargelegt, sie seien am (...) Februar 2018 aus ihrem Dorf von der türkischen Armee und verbündeten islamistischen Terroristen vertrieben worden. Als sie in ihr Dorf zurückgekehrt seien, um ihr Haus und das Land zurückzuerlangen, sei am (...) 2018 E._______ von Terroristen festgenommen und gefoltert worden. Am (...) 2019 sei er in sehr schlechtem Gesundheitszustand freigelassen worden. Während er in Haft gewesen sei, sei seine Ehefrau von den Terroristen vergewaltigt worden. Als am (...) Mai 2019 die Mutter der Beschwerdeführenden zusammen mit E._______ zur Rebenplantage der Familie gegangen sei, um Traubenblätter zu sammeln, sei dieser erneut von Terroristen mitgenommen und zusammengeschlagen worden. Die Mutter der Beschwerdeführenden hätten sie mit einem Gewehrkolben ins Gesicht geschlagen. Sie hätten gesagt, die Rebenplantage gehöre nun ihnen und der türkischen Armee. Kurden seien Ungläubige und es sei gerechtfertigt, ihren Besitz zu beschlagnahmen. Sollten sie zurückkehren, würden sie getötet werden. Die Gesuchstellenden seien schliesslich nach Afrin geflüchtet, wo sie von den Terroristen ständig bedroht, erpresst und eingeschüchtert worden seien. Im Rahmen des Einspracheverfahrens ergänzten sie ihre Angaben und führten aus, sie hätten am (...) August 2019 die Grenze zur Türkei illegal überquert, um den Termin für die Visagesuche beim Schweizer Konsulat wahrnehmen zu können. In der Türkei hätten sie versucht, sich als Flüchtlinge registrieren zu lassen und einen «Kimlik» (Ausweispapier) zu erhalten. Dies sei von den türkischen Behörden jedoch abgelehnt worden mit der Begründung, sie müssten nach Afrin zurückkehren. Sie hätten einzig eine 15-tägige Aufenthaltserlaubnis erhalten. Danach seien sie nach Afrin zurückgeschickt worden, wobei sie zuerst von den Terroristen eine Woche lang in Idlib in einem Gefängnis festgehalten, beleidigt und geschlagen worden seien. In Afrin seien sie wieder bedroht und aufgefordert worden, die Stadt zu verlassen. Es sei ihnen jedoch nicht möglich, ins vom Regime kontrollierte Gebiet zu fliehen, da dem Bruder der Beschwerdeführenden als Kurden und ehemaligem Zivilaktivisten dort die Festnahme drohe. Auch werde er wegen des Reservedienstes gesucht. Dorthin, wo die demokratischen Kräfte Syriens die Kontrolle hätten, könnten sie auch nicht gehen, weil alle Kurden, die nach der türkischen Offensive in Afrin geblieben seien, als Verräter betrachtet würden. Die Gesuchstellenden seien angesichts des unmenschlichen Umgangs der türkischen Armee und der mit ihnen verbündeten Terroristen gegenüber Kurden in Afrin in grosser Gefahr.</w:t>
      </w:r>
    </w:p>
    <w:p>
      <w:r>
        <w:rPr>
          <w:b/>
        </w:rPr>
        <w:t>E. 4.2</w:t>
      </w:r>
    </w:p>
    <w:p>
      <w:r>
        <w:t>Die Vorinstanz stellt sich dagegen auf den Standpunkt, die Lebensumstände der Gesuchstellenden seien im Vergleich zu allen anderen syrischen Flüchtlingen nicht dermassen schlimm, dass sich ein Eingreifen der schweizerischen Behörden aufdrängen würde. Sie würden auch keine unmittelbare Verfolgung seitens des syrischen Regimes geltend machen. Lediglich [sic] die Terroristen würden sie schlagen, bedrohen, herabsetzen und beleidigen, was aber nicht weiter belegt sei. Es erscheine wenig glaubhaft, dass sie von den türkischen Behörden zwangsweise nach Syrien abgeschoben worden seien, da einzig Abschiebungen von schwer kriminellen Syrern bekannt seien. Eine unmittelbare und ernsthafte Bedrohung von Leib und Leben sei damit weder ersichtlich noch belegt. Auch seien die Voraussetzungen für die Ausstellung gewöhnlicher Visa für einen bewilligungsfreien Aufenthalt nicht gegeben.</w:t>
      </w:r>
    </w:p>
    <w:p>
      <w:r>
        <w:rPr>
          <w:b/>
        </w:rPr>
        <w:t>E. 5.1</w:t>
      </w:r>
    </w:p>
    <w:p>
      <w:r>
        <w:t>Im Verwaltungsverfahren gilt der Untersuchungsgrundsatz (Art. 12 ff. VwVG). Die Behörden sorgen - unter Vorbehalt der Mitwirkungspflichten der Parteien - für die richtige und vollständige Abklärung des rechtserheblichen Sachverhalts (BGE 140 I 285 E. 6.3.1).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oder nicht alle für den Entscheid wesentlichen Sachumstände berücksichtigt hat (vgl. dazu statt vieler Benjamin Schindler, in: Kommentar zum VwVG, 2. Aufl. 2019, Art. 49 N 29). Der Untersuchungsgrundsatz gilt nicht absolut. Er findet seine Grenze in der Pflicht der Partei, an der Feststellung des rechtserheblichen Sachverhalts mitzuwirken (Art. 13 VwVG).</w:t>
      </w:r>
    </w:p>
    <w:p>
      <w:r>
        <w:rPr>
          <w:b/>
        </w:rPr>
        <w:t>E. 5.2</w:t>
      </w:r>
    </w:p>
    <w:p>
      <w:r>
        <w:t>Die Vorinstanz geht in mehreren Punkten von einem unzutreffenden beziehungswiese unvollständigen Sachverhalt aus. So erwähnt sie nicht, dass die Beschwerdeführenden geltend machen, E._______ sei am (...) 2018 von bewaffneten Terroristen festgenommen und während der Haft gefoltert worden. Sie führt aus, es handle sich dabei um einen am vorliegenden Verfahren nicht beteiligten Bruder der Beschwerdeführenden. Es ist davon auszugehen, dass diese Annahme auf einem Tippfehler der Beschwerdeführenden basiert, welche angegeben haben, [Vorname von E._______ mit anderem Anfangsbuchstaben] sei festgenommen worden (Akten der Vorinstanz [SEM-act.] 33). Aus den weiteren Ausführungen wird jedoch klar, dass damit E._______ gemeint ist, halten die Beschwerdeführenden doch fest: «Während der Haftzeit wurde die Frau von E._______ von mehreren Terroristen, die die türkische Armee unterstützt ekelhaft vergewaltigt» (SEM-act. 33). Zudem geht aus dem Familienbüchlein hervor, dass die Beschwerdeführenden keinen Bruder namens [Vorname von E._______ mit anderem Anfangsbuchstaben] haben (SEM-act. 21 ff.). Das zentrale Vorbringen, die Gesuchstellenden seien von den türkischen Behörden nach Syrien abgeschoben worden, hat die Vorinstanz als nicht glaubhaft erachtet und festgehalten, es seien lediglich Abschiebungen von schwer kriminellen Syrern bekannt. Worauf sie diese Behauptung, welche diversen Quellen widerspricht (vgl. statt vieler: Amnesty International, Turkey: Sent to a War Zone: Turkey's Illegal Deportations of Syrian Refugees, 25.10.2019, https://www.amnesty.org/download/Documents/EUR4411022019ENGLISH.pdf &gt;, abgerufen am 05.06.2020), stützt, geht aus der Verfügung nicht hervor. Ferner finden weitere entscheidrelevante Elemente, wie die geltend gemachte Enteignung der Gesuchstellenden im Rahmen der türkischen Offensive im Gebiet von Afrin, deren Inhaftierung nach ihrer Rückkehr aus der Türkei, die Gefährdung von E._______ aufgrund seiner Vergangenheit als Aktivist und des Umstandes, dass er für den Reservedienst gesucht werde, keinen Niederschlag in der Verfügung der Vorinstanz. Im Übrigen ist diese darauf hinzuweisen, dass es sich bei den Gesuchstellenden nicht nur um den Bruder der Beschwerdeführenden und dessen Kinder handelt, sondern auch um die Mutter und Schwester der Beschwerdeführenden.</w:t>
      </w:r>
    </w:p>
    <w:p>
      <w:r>
        <w:rPr>
          <w:b/>
        </w:rPr>
        <w:t>E. 6</w:t>
      </w:r>
    </w:p>
    <w:p>
      <w:r>
        <w:t>Zusammenfassend hat die Vorinstanz den rechtserheblichen Sachverhalt in wichtigen Punkten unrichtig beziehungsweise unvollständig erstellt. Die angefochtene Verfügung ist aufzuheben und die Sache im Sinne der Erwägungen zur vollständigen Erstellung des rechtserheblichen Sachverhalts sowie zur neuen Beurteilung an die Vorinstanz zurückzuweisen.</w:t>
      </w:r>
    </w:p>
    <w:p>
      <w:r>
        <w:rPr>
          <w:b/>
        </w:rPr>
        <w:t>E. 7.1</w:t>
      </w:r>
    </w:p>
    <w:p>
      <w:r>
        <w:t>Dem Ausgang des Verfahrens entsprechend sind keine Kosten zu erheben (Art. 63 Abs. 1 VwVG). Der am 13. Februar 2020 geleistete Kostenvorschuss von Fr. 800.- ist zurückzuerstatten.</w:t>
      </w:r>
    </w:p>
    <w:p>
      <w:r>
        <w:rPr>
          <w:b/>
        </w:rPr>
        <w:t>E. 7.2</w:t>
      </w:r>
    </w:p>
    <w:p>
      <w:r>
        <w:t>Die Beschwerdeführenden wären für die ihnen erwachsenen notwendigen Kosten zu entschädigen (Art. 64 Abs. 1 und 2 VwVG; Art. 7 ff. des Reglements vom 21. Februar 2008 über die Kosten und Entschädigungen vor dem Bundesverwaltungsgericht [VGKE, SR 173.320.2]). Es ist jedoch nicht davon auszugehen, dass ihnen - die nicht anwaltlich vertreten sind - aus dem vorliegenden Verfahren Kosten im Sinne der massgeblichen Bestimmungen entstanden sind. Deshalb ist ihnen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