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F-1778/2026 vom 16. März 2026</w:t>
      </w:r>
    </w:p>
    <w:p>
      <w:r>
        <w:t>Bundesverwaltungsgericht, 2026-03-16, FR</w:t>
      </w:r>
    </w:p>
    <w:p>
      <w:r>
        <w:rPr>
          <w:b/>
        </w:rPr>
        <w:t xml:space="preserve">Quelle: </w:t>
      </w:r>
      <w:r>
        <w:t>https://mcp.opencaselaw.ch/entscheid/bvger_F-1778_2026</w:t>
      </w:r>
    </w:p>
    <w:p>
      <w:r>
        <w:t>FR: TAF F-1778/2026 du 16 mars 2026</w:t>
      </w:r>
    </w:p>
    <w:p>
      <w:r>
        <w:t>IT: TAF F-1778/2026 del 16 marzo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2.1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2017 VI/5 consid. 6.2 et 8.2.1). En l'occurrence, à la suite de la requête soumise par le SEM dans le délai prévu par l'art. 23 par. 2 RD III, les autorités françaises compétentes ont, dans le délai fixé par l'art. 25 par. 1 RD III, expressément accepté de reprendre en charge l'intéressé sur la base de l'art. 18 al.1 let. d RD III. Que l'acceptation de la responsabilité soit intervenue sur la base de la let. d de la disposition précitée alors que le SEM avait soumis sa requête en se fondant sur la let. b n'a pas d'incidence. En effet, la France a reconnu sa compétence pour prendre en charge le recourant en vue de finaliser la procédure d'asile et, le cas échéant, de procéder au renvoi de ce dernier. En tant que telle, cette compétence n'est pas contestée par l'intéressé.</w:t>
      </w:r>
    </w:p>
    <w:p>
      <w:r>
        <w:rPr>
          <w:b/>
        </w:rPr>
        <w:t>E. 3.1</w:t>
      </w:r>
    </w:p>
    <w:p>
      <w:r>
        <w:t>Pour s'opposer à son transfert, le recourant a fait valoir qu'un retour en France le placerait dans une situation de vulnérabilité, au vu des conditions d'accueil insuffisantes sur place. Il a ainsi évoqué souffrir de problèmes de santé graves ainsi que de troubles psychologiques aigües qui n'auraient pas été pris en charge par le système médical français. Enfin, il a indiqué être en danger face à des groupes de combattants payés par le gouvernement congolais pour rechercher les activistes politiques établis en France et en Belgique.</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l'ordonnance 1 sur l'asile du 11 août 1999 (OA 1, RS 142.311 ; cf. ATAF 2017 VI/5 consid. 8.5.2).</w:t>
      </w:r>
    </w:p>
    <w:p>
      <w:r>
        <w:rPr>
          <w:b/>
        </w:rPr>
        <w:t>E. 3.3</w:t>
      </w:r>
    </w:p>
    <w:p>
      <w:r>
        <w:t>Tout d'abord, le recourant n'a fourni aucun élément concret susceptible de démontrer que sa demande d'asile déposée en France n'aurait pas été traitée conformément aux dispositions de droit international applicables et liant les Etats de l'Espace Dublin. Le rejet de dite demande par les autorités de cet Etat et les décisions de renvoi qui s'en sont suivies ne représentent, dans ce contexte, pas un obstacle à son transfert. Quant aux conditions d'existence en France, pays dans lequel le recourant vit depuis plus de trois ans, ce dernier n'a pas démontré qu'elles avaient revêtu, respectivement revêtiraient, un tel degré de pénibilité et de gravité qu'elles seraient constitutives d'un traitement contraire notamment à l'art. 3 CEDH (RS 0.101). Par ailleurs, si après son transfert le recourant devait être victime en France des menaces alléguées en raison de ses opinions politiques, il lui appartiendrait de les dénoncer auprès des autorités françaises de police compétentes.</w:t>
      </w:r>
    </w:p>
    <w:p>
      <w:r>
        <w:rPr>
          <w:b/>
        </w:rPr>
        <w:t>E. 3.4</w:t>
      </w:r>
    </w:p>
    <w:p>
      <w:r>
        <w:t>S'agissant de l'état de santé du recourant, il ressort du dossier qu'il souffre d'asthme, de toux et d'hypertension artérielle ainsi que de problèmes de sommeil, d'anxiété et de dépression, une multitude d'affections pour lesquelles il suit cependant un traitement médicamenteux. Il a également été opéré de l'intestin grêle en 2022 et se plaint de douleurs au ventre depuis lors. Force est ainsi de constater qu'il ne souffre pas de problèmes de santé d'une gravité telle que l'exécution de son transfert vers la France serait illicite au sens restrictif de la jurisprudence constante (cf. arrêts de la Cour européenne des droits de l'homme (Grande Chambre) Paposhvili c. Belgique du 13 décembre 2016, requête no 41738/10 ; Savran c. Danemark du 7 décembre 2021, requête no 57467/15, par. 122 à 139 ; ATAF 2017 VI/7 consid. 6.2). En tout état de cause, aucun élément concret ne permet de considérer que la France, qui dispose de structures médicales avancées (cf. arrêt du TAF F-5612/2025 du 6 août 2025 consid. 4.3.2 et jurisp. cit.), refuserait, le cas échéant, à l'intéressé l'accès aux soins en cas d'urgence ou de problèmes graves, les soins médicaux essentiels étant garantis dans ce pays, même pour les personnes en situation irrégulière (art. 14 par. 1 let. b de la directive 2008/115/CE du Parlement européen et du Conseil du 16 décembre 2008 relative aux normes et procédures communes applicables dans les Etats membres au retour des ressortissants de pays tiers en séjour irrégulier [JO L 348/98 du 24.12.2008]).</w:t>
      </w:r>
    </w:p>
    <w:p>
      <w:r>
        <w:rPr>
          <w:b/>
        </w:rPr>
        <w:t>E. 3.5</w:t>
      </w:r>
    </w:p>
    <w:p>
      <w:r>
        <w:t>Quant à l'application de l'art. 8 CEDH invoqué par le recourant, il sied de retenir que ce dernier ne dispose d'aucune famille en Suisse, qui serait de nature à fonder un éventuel droit d'y demeurer.</w:t>
      </w:r>
    </w:p>
    <w:p>
      <w:r>
        <w:rPr>
          <w:b/>
        </w:rPr>
        <w:t>E. 3.6</w:t>
      </w:r>
    </w:p>
    <w:p>
      <w:r>
        <w:t>Il s'ensuit que le transfert de l'intéressé en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4</w:t>
      </w:r>
    </w:p>
    <w:p>
      <w:r>
        <w:t>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5</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6.1</w:t>
      </w:r>
    </w:p>
    <w:p>
      <w:r>
        <w:t>Les conclusions du recours étant d'emblée vouées à l'échec, la demande d'assistance judiciaire partielle et totale est rejetée.</w:t>
      </w:r>
    </w:p>
    <w:p>
      <w:r>
        <w:rPr>
          <w:b/>
        </w:rPr>
        <w:t>E. 6.2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