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F-1772/2022 vom 20. April 2022</w:t>
      </w:r>
    </w:p>
    <w:p>
      <w:r>
        <w:t>Bundesverwaltungsgericht, 2022-04-20, FR</w:t>
      </w:r>
    </w:p>
    <w:p>
      <w:r>
        <w:rPr>
          <w:b/>
        </w:rPr>
        <w:t xml:space="preserve">Quelle: </w:t>
      </w:r>
      <w:r>
        <w:t>https://mcp.opencaselaw.ch/entscheid/bvger_F-1772_2022</w:t>
      </w:r>
    </w:p>
    <w:p>
      <w:r>
        <w:t>FR: TAF F-1772/2022 du 20 avril 2022</w:t>
      </w:r>
    </w:p>
    <w:p>
      <w:r>
        <w:t>IT: TAF F-1772/2022 del 20 aprile 2022</w:t>
      </w:r>
    </w:p>
    <w:p>
      <w:pPr>
        <w:pStyle w:val="Heading2"/>
      </w:pPr>
      <w:r>
        <w:t>Regeste</w:t>
      </w:r>
    </w:p>
    <w:p>
      <w:r>
        <w:t>Asile (non-entrée en matière / procédure Dublin) et renvoi</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 ture, RS 0.105) et, à ce titre, en applique les dispositions, que, dans ces conditions, cet Etat est présumé respecter la sécurité des demandeurs d’asile, en particulier leur droit à l’examen, selon une procé- dure juste et équitable, de leur demande, et leur garantir une protection conforme au droit international et au droit européen (cf. directive no 2013/32/UE du Parlement européen et du Conseil du 26 juin 2013 rela- 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 après: directive Accueil]), que le recourant n’a fourni aucun élément susceptible de renverser cette présomption de sécurité (à ce sujet, cf. notamment ATAF 2010/45 consid. 7.4 et 7.5), que, dans ces conditions, l’application de l’art. 3 par. 2 du règlement Dublin III ne se justifie pas en l’espèce,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w:t>
      </w:r>
    </w:p>
    <w:p>
      <w:r>
        <w:t>F-1772/2022 Page 8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 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 vité qu’implique le renvoi atteint le seuil consacré à l’art. 3 CEDH, soit un engagement du pronostic vital ou un déclin grave, rapide et irréversible de la santé tant psychique que physique (cf. notamment ATAF 2017 VI/7 con- sid. 6.2 et la jurisprudence citée), que les motifs médicaux allégués par le recourant, pour lesquels il a été traité depuis son arrivée en Suisse (arthralgies simples et état d’anxiété), ne sont pas constitutifs d’atteintes à la santé du niveau de gravité requis par l’art. 3 CEDH et la jurisprudence restrictive applicable en la matière, qu’aucun élément au dossier ne permet dès lors de considérer qu’en cas de transfert vers la France le recourant risquerait d'y être exposé à un dé- clin grave, rapide et irréversible de son état de santé, que, dans ces conditions, les problèmes de santé invoqués par l’intéressé ne sauraient faire obstacle à l’exécution de son transfert vers la France, que ce pays dispose au demeurant de structures médicales similaires à celles existant en Suisse, que le recourant n’a par ailleurs pas établi qu’il ne serait pas en mesure de voyager ou que son transfert en France représenterait un danger concret pour sa santé et serait ainsi illicite au sens de l’art. 3 CEDH ou encore des art. 3, 14 et 16 Conv. torture, qu’en tout état de cause, la France est liée par la directive Accueil, et doit ainsi faire en sorte que les demandeurs d'asile reçoivent les soins médi- caux nécessaires qui comportent, au minimum, les soins urgents et le trai- tement essentiel des maladies, et fournir l'assistance médicale ou autre nécessaire aux demandeurs ayant des besoins particuliers en matière d'accueil (art. 19 par. 1 et 2 de ladite directive),</w:t>
      </w:r>
    </w:p>
    <w:p>
      <w:r>
        <w:t>F-1772/2022 Page 9 qu'au demeurant, si - après son transfert en France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directement auprès des autorités françaises en usant des voies de droit adéquates (cf. art. 26 de la directive Accueil), qu’au demeurant, rien ne permet d'admettre que la France refuserait ou renoncerait à une prise en charge médicale adéquate de l’intéressé, qu'au regard de l’ensemble des éléments qui précèdent, il n'y a donc pas lieu de faire application de la clause discrétionnaire de l'art. 17 par. 1 du règlement Dublin III en relation avec l'art. 3 CEDH, voire avec les art. 3, 14 et 16 de la Conv. torture, que le Tribunal constate en outre que le SEM a établi de manière complète et exacte l'état de fait pertinent et n'a commis ni excès ni abus de son large pouvoir d'appréciation en refusant d'admettre l'existence de raisons huma- nitaires au sens de l'art. 29a al. 3 OA 1 en combinaison avec l'art. 17 par. 1 du règlement Dublin III (cf. ATAF 2015/9 consid. 8), qu'à cet égard, il est rappelé que, contrairement à ce que le recourant semble croire, le règlement Dublin III ne lui confère pas le droit de choisir l'Etat membre offrant, à son avis, les meilleures conditions d'accueil comme Etat responsable de l'examen de sa demande d'asile (cf. ATAF 2010/45 consid. 8.3), qu'au contraire, en retenant le principe de l'examen de la demande d'asile par un seul et même Etat membre ("one chance only"), le règlement Dublin III vise à lutter contre les demandes d'asile multiples ("asylum shopping"), que, dans ces conditions, c'est à bon droit que le SEM n'est pas entré en matière sur la demande d'asile du recourant, en application de l'art. 31a al. 1 let. b LAsi, et qu'il a prononcé son transfert vers la France, en appli- cation de l'art. 44 LAsi, aucune exception à la règle générale du renvoi n'étant réalisée (art. 32 OA 1), qu'au vu de ce qui précède, le recours est rejeté, que, se révélant manifestement infondé, il est rejeté dans une procédure à juge unique, avec l'approbation d'un second juge (art. 111 let. e LAsi),</w:t>
      </w:r>
    </w:p>
    <w:p>
      <w:r>
        <w:t>F-1772/2022 Page 10 qu'il est dès lors renoncé à un échange d'écritures, le présent arrêt n'étant motivé que sommairement (cf. art. 111a al. 1 et 2 LAsi), que les conclusions du recours étant d’emblée vouées à l’échec, la requête d’assistance judiciaire totale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F-1772/2022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