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F-175/2020 vom 24. August 2022</w:t>
      </w:r>
    </w:p>
    <w:p>
      <w:r>
        <w:t>Bundesverwaltungsgericht, 2022-08-24, DE</w:t>
      </w:r>
    </w:p>
    <w:p>
      <w:r>
        <w:rPr>
          <w:b/>
        </w:rPr>
        <w:t xml:space="preserve">Quelle: </w:t>
      </w:r>
      <w:r>
        <w:t>https://mcp.opencaselaw.ch/entscheid/bvger_F-175_2020</w:t>
      </w:r>
    </w:p>
    <w:p>
      <w:r>
        <w:t>FR: TAF F-175/2020 du 24 août 2022</w:t>
      </w:r>
    </w:p>
    <w:p>
      <w:r>
        <w:t>IT: TAF F-175/2020 del 24 agosto 2022</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Einspracheverfahren teilgenommen und ist als Gastgeberin des Gesuchstellers durch den angefochtenen Entscheid besonders berührt. Obwohl der ursprünglich angestrebte Besuchszeitraum inzwischen abgelaufen ist, muss auf ein fortbestehendes Rechtsschutzinteresse geschlossen werden. Dies belegt allein schon die Einreichung des Rechtsmittels. Die Beschwerdeführerin ist daher zur Erhebung des Rechtsmittels legitimiert (Art. 48 Abs. 1 VwVG). Auf die im Übrigen frist- und formgerecht eingereichte Beschwerde ist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Dem angefochtenen Entscheid liegt das Gesuch eines sri-lankischen Staatsangehörigen um Erteilung eines Visums zu Besuchszwecken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2-5 AIG).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und entscheidet darüber, vorbehältlich völkerrechtlicher Verpflichtungen, autonom (vgl. BVGE 2009/27 E. 3 m.w.H.).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4.3</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daher zu prüfen und die drittstaatsangehörige Person hat zu belegen, dass keine Gefahr einer rechtswidrigen Einwanderung oder einer nicht fristgerechten Ausreise besteht (Art. 14 Abs. 1 Bst. d und Art. 21 Abs. 1 VK). Bestehen Zweifel daran, dass die gesuchstellende Person das Hoheitsgebiet der Mitgliedstaaten fristgerecht wieder verlässt, so ist das Visum zu verweigern (Art. 32 Abs. 1 Bst. b VK). Den Behörden kommt bei der Beurteilung, ob die Voraussetzungen für die Visumserteilung erfüllt sind, ein weiter Beurteilungsspielraum zu (BVGE 2014/1 E. 4.1.5).</w:t>
      </w:r>
    </w:p>
    <w:p>
      <w:r>
        <w:rPr>
          <w:b/>
        </w:rPr>
        <w:t>E. 4.4</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Visakodex; ebenso Art. 6 Abs. 5 Bst. c SGK).</w:t>
      </w:r>
    </w:p>
    <w:p>
      <w:r>
        <w:rPr>
          <w:b/>
        </w:rPr>
        <w:t>E. 5.1</w:t>
      </w:r>
    </w:p>
    <w:p>
      <w:r>
        <w:t>Aufgrund seiner sri-lankischen Staatsangehörigkeit unterliegt der Gesuchsteller der Visumspflicht (vgl. Art. 8 Abs. 1 VEV i.V.m. Anhang I der in E. 4.2 erwähnten Verordnung [EU] 2018/1806; Art. 6 Abs. 1 Bst. b SGK).</w:t>
      </w:r>
    </w:p>
    <w:p>
      <w:r>
        <w:rPr>
          <w:b/>
        </w:rPr>
        <w:t>E. 5.2</w:t>
      </w:r>
    </w:p>
    <w:p>
      <w:r>
        <w:t>Die Vorinstanz hat sowohl den Aufenthaltszweck als auch die anstandslose Wiederausreise des Gesuchstellers bezweifelt und dies zum einen mit den wirtschaftlichen Verhältnissen in seiner Heimatregion begründet, zum anderen damit, dass ihm dort keine über das übliche Mass hinausgehenden Verpflichtungen obliegen würden. Der Eingeladene stehe zwar in einem festen Arbeitsverhältnis. Dies könne ihn im Hinblick auf das wirtschaftliche Umfeld und den schlechten sozialen Absicherungen im Heimatland aber auch nicht davon abhalten, ins Ausland zu emigrieren. Zudem erscheine der Aufenthaltszweck nicht gesichert, wolle doch der Gesuchsteller trotz familiären Verpflichtungen im Herkunftsland während einem Monat ohne seine Ehefrau zur Gastgeberin in die Schweiz reisen, wo er in deren Elternhaus untergebracht werden solle. Ebenfalls stelle eine Reise zu touristischen Zwecken keine dringende Notwendigkeit dar, welche eine Einreise in die Schweiz als zwingend erscheinen lassen würde.</w:t>
      </w:r>
    </w:p>
    <w:p>
      <w:r>
        <w:rPr>
          <w:b/>
        </w:rPr>
        <w:t>E. 5.3</w:t>
      </w:r>
    </w:p>
    <w:p>
      <w:r>
        <w:t>Demgegenüber macht die Gastgeberin in der Beschwerde namentlich geltend, weder könne sich der Gesuchsteller als verheiratete Person in der Schweiz nochmals verheiraten, noch habe er aufgrund seiner (fehlenden) Qualifikation die Möglichkeit, hier eine Arbeitsstelle anzutreten. Die Chancen in der Schweiz, eine (Arbeits-)Bewilligung zu erhalten, seien somit schlichtweg aussichtslos, was dem Eingeladenen auch bewusst sei. Ein (widerrechtlicher) Verbleib in der Schweiz wäre für ihn keine Alternative zu seinem momentanen Lebensstil in Sri Lanka. Zwar erweise sich sein Einkommen im Heimatland für hiesige Verhältnisse nicht als besonders hoch, doch könne er für sich und seine Familie sorgen. Hier in der Schweiz ohne seine Familie widerrechtlich zu verbleiben, stelle somit keine Option für ihn dar. Wenn selbst der verheiratete und arbeitstätige Gesuchsteller nicht als ausreichend integriert gelte bzw. keine Gewähr für seine Wiederausreise bieten könne, so wäre es wohl schlichtweg keinem "Normalbürger" aus dieser Region mehr möglich, in die Schweiz einzureisen. Dies sei jedoch nicht der Wille des Gesetzgebers gewesen. Obwohl man offenbar mit Personen aus Sri Lanka in der Vergangenheit vermehrt Probleme gehabt habe, dürfe die Einreise für diese Personen in die Schweiz nicht verunmöglicht werden.</w:t>
      </w:r>
    </w:p>
    <w:p>
      <w:r>
        <w:rPr>
          <w:b/>
        </w:rPr>
        <w:t>E. 6.1</w:t>
      </w:r>
    </w:p>
    <w:p>
      <w:r>
        <w:t>Sri Lanka ist nach wie vor vom langjährigen Bürgerkrieg (1983 - 2009) geprägt. Sowohl die gewaltsamen Ausschreitungen von 2018 als auch die Terroranschläge vom Ostersonntag 2019 haben das gesellschaftliche Miteinander zusätzlich beeinflusst. Es besteht die Gefahr von weiteren Terroranschlägen. Die Sicherheitsvorkehrungen wurden deutlich und erkennbar verschärft, die Präsenz der Sicherheitskräfte landesweit verstärkt. Die soziale und politische Lage in Sri Lanka ist angespannt. Das Land leidet zudem unter einer schweren Wirtschafts- und Finanzkrise. Es kommt zu Engpässen bei der Versorgung mit Treibstoffen, Medikamenten und anderen Gütern (unter anderem Grundnahrungsmittel, Rationierung bei Einkäufen). Die lokalen Behörden verordnen regelmässig die Rationierung von Strom, sodass es zu längeren Stromunterbrechungen kommt. Der Mangel an Medikamenten führt dazu, dass staatliche Krankenhäuser nicht lebensnotwendige Operationen aussetzen müssen, wobei ausserhalb von Colombo die medizinische Versorgung nicht immer gewährleistet ist. Die seit April 2022 andauernden landesweiten Proteste haben dazu geführt, dass Präsident Gotabaya Rajapaksa am 12. Juli 2022 das Land verlassen hat. Am 13. Juli 2022 ist der Ausnahmezustand über das ganze Land verhängt worden. Die politische Lage ist unübersichtlich, die Spannungen haben sich verschärft, wobei mit einer Verschlechterung der Lage gerechnet werden muss (vgl. Deutsches Auswärtiges Amt, https://www.auswaertiges-amt.de &gt; Aussen- und Europapolitik &gt; Länder &gt; Sri Lanka &gt; Politisches Porträt/Sicherheits- und Reisehinweise, Stand 21. Juli 2022; Eidgenössisches Departement für auswärtige Angelegenheiten EDA, https://www.eda.admin.ch &gt; Reisehinweise und Vertretungen &gt; Reisehinweise für Sri Lanka, Stand 21. Juli 2022 [jeweils abgerufen im Juli 2022]).</w:t>
      </w:r>
    </w:p>
    <w:p>
      <w:r>
        <w:rPr>
          <w:b/>
        </w:rPr>
        <w:t>E. 6.2</w:t>
      </w:r>
    </w:p>
    <w:p>
      <w:r>
        <w:t>Vor diesem Hintergrund besteht bei der sri-lankischen Bevölkerung ein vielfacher Wunsch nach Auswanderung, der erfahrungsgemäss dort begünstigt wird, wo bereits Verwandte oder Bekannte im Ausland leben. Die schwierige Lage dieser Personengruppe spiegelt sich im Übrigen auch in der Schweizerischen Asylstatistik wider, wonach Sri Lanka im Jahre 2021 mit 621 Gesuchen zu den wichtigsten Herkunftsländern von Asylsuchenden gehört (Quelle: Staatssekretariat für Migration, https://www.sem.admin.ch &gt; Publikationen &amp; Service &gt; Asylstatistik &gt; Archiv ab 1994 &gt; Kommentierte Asylstatistik 2021 [abgerufen im Juli 2022]).</w:t>
      </w:r>
    </w:p>
    <w:p>
      <w:r>
        <w:rPr>
          <w:b/>
        </w:rPr>
        <w:t>E. 6.3</w:t>
      </w:r>
    </w:p>
    <w:p>
      <w:r>
        <w:t>Allein aufgrund der allgemeinen Lage im Herkunftsland darf zwar nicht auf eine nicht hinreichend gesicherte Wiederausreise geschlossen werden; angesichts der sozioökonomischen Verhältnisse und der äusserst angespannten Sicherheitslage in Sri Lanka muss den sozialen Bindungen und Verpflichtungen dort lebender Gesuchsteller aber ein erhebliches Gewicht zukommen, damit deren Rückkehr als wahrscheinlich gelten kann. Anders als die Beschwerdeführerin meint, können diese strengen Anforderungen somit durchaus dazu führen, dass in bestimmten Weltregionen einer Mehrzahl von Gesuchstellern das beantragte Visum zu verweigern ist, was weder mit Diskriminierung noch mit Ungleichbehandlung gleichzusetzen wäre. Ein uneingeschränktes Recht auf Einreise gibt es, wie oben dargelegt, nicht (vgl. E. 4.1).</w:t>
      </w:r>
    </w:p>
    <w:p>
      <w:r>
        <w:rPr>
          <w:b/>
        </w:rPr>
        <w:t>E. 7.1</w:t>
      </w:r>
    </w:p>
    <w:p>
      <w:r>
        <w:t>Beim Gesuchsteller handelt es sich den Akten zufolge um einen mittlerweile 32-jährigen, verheirateten und kinderlosen Mann. Der Umstand, wonach seine Ehefrau in Sri Lanka zurückbleibt, lässt erkennen, dass ihm in der Heimat als Ehemann eine gewisse familiäre Verantwortung obliegt. Diese Verantwortung kann eine besondere Gewähr für eine Rückkehr ins Heimatland bieten. Indessen hat die Erfahrung oftmals gezeigt, dass zurückbleibende nahe Angehörige gerade in Situationen angespannter wirtschaftlicher und/oder politischer Verhältnisse Gesuchstellerinnen und Gesuchsteller regelmässig nicht verlässlich davon abhalten können, den Entschluss für eine Emigration zu fällen, sei dies etwa in der Hoffnung, die Zurückgebliebenen aus dem Ausland effizienter zu unterstützen oder später allenfalls gar nachziehen zu können. Zudem ist darauf hinzuweisen, dass die Ehe kinderlos blieb. Irgendwelche Indizien für das Bestehen eines besonderen Betreuungsbedarfs, der nur durch den Gesuchsteller selbst abgedeckt werden könnte, sind insoweit nicht erkennbar. Es kann also davon ausgegangen werden, dass im persönlichen und familiären Umfeld des Eingeladenen keine über das Übliche hinausgehende Verpflichtungen oder gar Abhängigkeiten vorhanden sind, die besondere Gewähr für eine Rückkehr ins Heimatland bieten könnten.</w:t>
      </w:r>
    </w:p>
    <w:p>
      <w:r>
        <w:rPr>
          <w:b/>
        </w:rPr>
        <w:t>E. 7.2</w:t>
      </w:r>
    </w:p>
    <w:p>
      <w:r>
        <w:t>Die wirtschaftlichen Verhältnisse des Gesuchstellers stellen sich gemäss den Akten wie folgt dar: Er arbeitet seit dem 1. November 2010 als Steward in der Abteilung für Lebensmittel und Getränke im "X______-Hotel" (SEM-act. 11, S. 90). Gemäss den eingereichten Lohnabrechnungen von Mai, Juni, August und September 2019 erzielte er dort ein monatliches Bruttoeinkommen von LKR 40'000.- (entspricht zurzeit rund CHF 107.-; vgl. SEM-act. 11, S. 87-89). Ausserdem verfügte er per 2. Oktober 2019 über ein Guthaben der "People's Bank" von LKR 297'224.-, was ca. CHF 800.- entspricht (SEM-act. 11, S. 95). Vor diesem Hintergrund kann nicht davon ausgegangen werden, der Gesuchsteller lebe in wirtschaftlich günstigen oder privilegierten Verhältnissen, welche ihn verlässlich von einer Emigration abzuhalten vermöchten. Dabei ist auch zu berücksichtigen, dass sämtliche mit dem Besuchsaufenthalt verbundene Kosten von der Gastgeberin übernommen würden (SEM-act. 11, S. 109).</w:t>
      </w:r>
    </w:p>
    <w:p>
      <w:r>
        <w:rPr>
          <w:b/>
        </w:rPr>
        <w:t>E. 7.3</w:t>
      </w:r>
    </w:p>
    <w:p>
      <w:r>
        <w:t>Unter Berücksichtigung der allgemeinen Situation in Sri Lanka und dem vorstehend dargelegten persönlichen Hintergrund des Gesuchstellers durfte die Vorinstanz davon ausgehen, dessen Wiederausreise sei im Sinne der massgeblichen Bestimmungen nicht gesichert. An der Richtigkeit dieser Einschätzung vermag weder die von der Beschwerdeführerin unterzeichnete Verpflichtungserklärung noch ihre Zusicherung, für die fristgerecht Wiederausreise ihres Gastes besorgt zu sein, etwas zu ändern (vgl. SEM-act. 9, S. 56 f.). Auch wenn ihr Wunsch, den Gesuchsteller, den sie im Jahre 2015 während ihren Ferien in Sri Lanka an dessen Arbeitsort kennengelernt hat, in die Schweiz einzuladen, verständlich ist, gilt es zu bedenken, dass bei der Risikobeurteilung in erster Linie das mögliche Verhalten des Gastes selbst von Bedeutung ist. Gastgeber können zwar mit rechtlich verbindlicher Wirkung für gewisse finanzielle Risiken im Zusammenhang mit einem Besuchsaufenthalt, nicht aber für ein bestimmtes Tun oder Unterlassen ihres Gastes einstehen (vgl. in diesem Zusammenhang auch BVGE 2009/27 E. 9).</w:t>
      </w:r>
    </w:p>
    <w:p>
      <w:r>
        <w:rPr>
          <w:b/>
        </w:rPr>
        <w:t>E. 7.4</w:t>
      </w:r>
    </w:p>
    <w:p>
      <w:r>
        <w:t>Demnach wurde das Visum für den gesamten Schengen-Raum zu Recht verweigert. Gründe humanitärer oder anderer Art, die die Erteilung eines Visums mit räumlich beschränkter Gültigkeit rechtfertigen würden (vgl. dazu E. 4.4 vorstehend), wurden zu Recht nicht geltend gemacht und sind auch nicht ersichtlich.</w:t>
      </w:r>
    </w:p>
    <w:p>
      <w:r>
        <w:rPr>
          <w:b/>
        </w:rPr>
        <w:t>E. 8</w:t>
      </w:r>
    </w:p>
    <w:p>
      <w:r>
        <w:t>Gestützt auf die obigen Erwägungen erweist sich die Verweigerung der Ausstellung des Visums durch die Vorinstanz als rechtmässig. Die angefochtene Verfügung ist somit im Lichte von Art. 49 VwVG nicht zu beanstanden. Die Beschwerde ist daher abzuweisen.</w:t>
      </w:r>
    </w:p>
    <w:p>
      <w:r>
        <w:rPr>
          <w:b/>
        </w:rPr>
        <w:t>E. 9</w:t>
      </w:r>
    </w:p>
    <w:p>
      <w:r>
        <w:t>Entsprechend dem Ausgang des Verfahrens sind die Kosten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