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F-1759/2021 vom 14. Dezember 2021</w:t>
      </w:r>
    </w:p>
    <w:p>
      <w:r>
        <w:t>Bundesverwaltungsgericht, 2021-12-14, FR</w:t>
      </w:r>
    </w:p>
    <w:p>
      <w:r>
        <w:rPr>
          <w:b/>
        </w:rPr>
        <w:t xml:space="preserve">Quelle: </w:t>
      </w:r>
      <w:r>
        <w:t>https://mcp.opencaselaw.ch/entscheid/bvger_F-1759_2021</w:t>
      </w:r>
    </w:p>
    <w:p>
      <w:r>
        <w:t>FR: TAF F-1759/2021 du 14 décembre 2021</w:t>
      </w:r>
    </w:p>
    <w:p>
      <w:r>
        <w:t>IT: TAF F-1759/2021 del 14 dicembre 2021</w:t>
      </w:r>
    </w:p>
    <w:p>
      <w:pPr>
        <w:pStyle w:val="Heading2"/>
      </w:pPr>
      <w:r>
        <w:t>Regeste</w:t>
      </w:r>
    </w:p>
    <w:p>
      <w:r>
        <w:t>Assistance administrative</w:t>
      </w:r>
    </w:p>
    <w:p>
      <w:pPr>
        <w:pStyle w:val="Heading2"/>
      </w:pPr>
      <w:r>
        <w:t>Erwägungen</w:t>
      </w:r>
    </w:p>
    <w:p>
      <w:r>
        <w:rPr>
          <w:b/>
        </w:rPr>
        <w:t>E. 5.1</w:t>
      </w:r>
    </w:p>
    <w:p>
      <w:r>
        <w:t>Pour ce qui est des conditions de fond, le recourant argue en premier lieu que les informations le concernant ne rempliraient pas la condition de la pertinence vraisemblable dès lors qu'il n'aurait pas été fiscalement tenu, selon le droit français, de déclarer les comptes en question et que la transmission des données et informations le concernant serait par conséquent « inutile et exorbitante ». Pour argumenter son propos, il a soutenu que le droit français n'imposait pas sur les contribuables d'obligation de déclaration au sujet de comptes dormants tels que le siens, présentant un solde négatif et que de surcroit il ne pouvait y avoir, même théoriquement, des impôts à prélever puisque le compte était négatif pour toute la période considérée. Pour le recourant, l'AFC ne pouvait ignorer cet état de fait et n'avait donc pas à utiliser rendre une décision de transmission des renseignements ou d'information concernant le recourant (mémoire de recours, pages 5 et suivantes).</w:t>
      </w:r>
    </w:p>
    <w:p>
      <w:r>
        <w:rPr>
          <w:b/>
        </w:rPr>
        <w:t>E. 5.1.1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5.1.2</w:t>
      </w:r>
    </w:p>
    <w:p>
      <w:r>
        <w:t>De surcroit, le Tribunal a déjà eu l'occasion de juger, dans des cas similaires où le solde d'un compte bancaire était nul, que ceux-ci devaient également faire l'objet de communication (cf. arrêt TAF A-3482-2018 du 5 août 2019 consid. 5, confirmé par arrêt du TF 2C_703/2019 du 16 novembre 2020). Comme dans le cas d'espèce, l'intéressé avait plaidé que ses détails bancaires ne devaient pas faire l'objet d'une communication à l'autorité fiscale requérante.</w:t>
      </w:r>
    </w:p>
    <w:p>
      <w:r>
        <w:rPr>
          <w:b/>
        </w:rPr>
        <w:t>E. 5.1.3</w:t>
      </w:r>
    </w:p>
    <w:p>
      <w:r>
        <w:t>Ainsi que l'a relevé l'autorité inférieure dans ses observations du 18 juin 2021 et le Tribunal dans la jurisprudence précitée, c'est bien plus l'existence de la relation bancaire qui est déterminante, et non le solde (positif, négatif, ou nul), qui y figure, par le biais d'un compte. L'information en vue de transmission à l'Etat requérant reste vraisemblablement pertinente car elle confirme l'existence du compte et de la titularité de la personne concernée. En l'espèce, l'existence d'une relation bancaire entre le recourant et la Banque UBS n'est pas contestée. Par conséquent, les informations demandées ont un rapport avec l'état de fait présenté dans la demande et sont potentiellement propres à être utilisés dans la procédure étrangère. Dès lors que ceci est établi, le rôle de la Suisse en tant qu'Etat requis est rempli concernant l'analyse de la condition de la pertinence vraisemblable des informations touchant aux soldes du compté recherché. Ce n'est pas au stade de la demande d'assistance fiscale internationale que la question de l'assiette de l'impôt doit être tranchée. En effet, il n'appartient pas à l'autorité intimée de se substituer aux autorités françaises et de déterminer les obligations fiscales relatives à des comptes, présentassent-ils des soldes négatifs, ou les conséquences fiscales qui en découlent. En somme, l'argumentation du recourant selon laquelle ses comptes ne généreront pas de taxation en France n'est pas pertinente dans le cadre de la présente procédure, mais le recourant reste libre de produire ses arguments factuels et juridiques devant les autorités compétentes françaises en temps voulu.</w:t>
      </w:r>
    </w:p>
    <w:p>
      <w:r>
        <w:rPr>
          <w:b/>
        </w:rPr>
        <w:t>E. 5.1.4</w:t>
      </w:r>
    </w:p>
    <w:p>
      <w:r>
        <w:t>Par conséquent, la transmission des informations requises est conforme aux dispositions applicables. Le grief correspondant du recourant doit ainsi être rejeté.</w:t>
      </w:r>
    </w:p>
    <w:p>
      <w:r>
        <w:rPr>
          <w:b/>
        </w:rPr>
        <w:t>E. 5.2</w:t>
      </w:r>
    </w:p>
    <w:p>
      <w:r>
        <w:t>Pour ce qui est des conditions de fond, le recourant considère que la jurisprudence du Tribunal fédéral développée dans l'arrêt 2C-653/2018 du 26 juillet 2019, par laquelle la Haute Cour a estimé que la requête française constituait une requête collective admissible et non une fishing expedition, aurait été décidé de manière erronée et devrait être révisé. A l'appui de ses allégations, il se réfère notamment et produit en copie un article écrit par Xavier Oberson, publié dans la Semaine Judiciaire 2021 II 75ss, intitulé « le développement de l'échange international d'informations en matière fiscale » qui conclut que l'arrêt précité du TF n'est pas convainquant.</w:t>
      </w:r>
    </w:p>
    <w:p>
      <w:r>
        <w:rPr>
          <w:b/>
        </w:rPr>
        <w:t>E. 5.2.1</w:t>
      </w:r>
    </w:p>
    <w:p>
      <w:r>
        <w:t>Dans l'arrêt du Tribunal fédéral que le recourant cite (publié aux ATF 146 II 150), la Haute Cour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5.2.2</w:t>
      </w:r>
    </w:p>
    <w:p>
      <w:r>
        <w:t>Dès lors la Cour de céans est tenue de se fonder sur les considérants de l'arrêt en cause et ne peut s'écarter de l'argumentation juridique du Tribunal fédéral, ni d'en revoir le bien-fondé à la requête du recourant. Par conséquent, il y a lieu de conclure que les arguments invoqués par le recourant ne permettent pas de conclure que la demande litigieuse constituerait une fishing expedition et violerait le principe de la pertinence vraisemblable. Au vu de tout ce qui précède, le grief invoqué par le recourant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