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F-1756/2021 vom 19. September 2022</w:t>
      </w:r>
    </w:p>
    <w:p>
      <w:r>
        <w:t>Bundesverwaltungsgericht, 2022-09-19, FR</w:t>
      </w:r>
    </w:p>
    <w:p>
      <w:r>
        <w:rPr>
          <w:b/>
        </w:rPr>
        <w:t xml:space="preserve">Quelle: </w:t>
      </w:r>
      <w:r>
        <w:t>https://mcp.opencaselaw.ch/entscheid/bvger_F-1756_2021</w:t>
      </w:r>
    </w:p>
    <w:p>
      <w:r>
        <w:t>FR: TAF F-1756/2021 du 19 septembre 2022</w:t>
      </w:r>
    </w:p>
    <w:p>
      <w:r>
        <w:t>IT: TAF F-1756/2021 del 19 settembre 2022</w:t>
      </w:r>
    </w:p>
    <w:p>
      <w:pPr>
        <w:pStyle w:val="Heading2"/>
      </w:pPr>
      <w:r>
        <w:t>Regeste</w:t>
      </w:r>
    </w:p>
    <w:p>
      <w:r>
        <w:t>Assistance administrative</w:t>
      </w:r>
    </w:p>
    <w:p>
      <w:pPr>
        <w:pStyle w:val="Heading2"/>
      </w:pPr>
      <w:r>
        <w:t>Erwägungen</w:t>
      </w:r>
    </w:p>
    <w:p>
      <w:r>
        <w:rPr>
          <w:b/>
        </w:rPr>
        <w:t>E. 7.1</w:t>
      </w:r>
    </w:p>
    <w:p>
      <w:r>
        <w:t>Pour ce qui est des questions de fond, la recoruante allègue en premier lieu que les informations le concernant ne rempliraient pas la condition de la pertinence vraisemblable dès lors qu'ayant son siège au Panama, il n'aurait pas été fiscalement domicilié en France durant la période visée.</w:t>
      </w:r>
    </w:p>
    <w:p>
      <w:r>
        <w:rPr>
          <w:b/>
        </w:rPr>
        <w:t>E. 7.2</w:t>
      </w:r>
    </w:p>
    <w:p>
      <w:r>
        <w:t>En l'occurrence, dans l'ATF 146 II 150, le Tribunal fédéral a jugé d'une manière qui lie la Cour de céans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6.2 supra) - répondait aux trois critères développés par la jurisprudence en lien avec les demandes groupées, applicables par analogie aux « demandes collectives », permettant d'exclure l'existence d'une fishing expedition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la recourante ne permettent pas de conclure que la demande litigieuse constituerait une fishing expedition et violerait le principe de la pertinence vraisemblable.</w:t>
      </w:r>
    </w:p>
    <w:p>
      <w:r>
        <w:rPr>
          <w:b/>
        </w:rPr>
        <w:t>E. 7.3</w:t>
      </w:r>
    </w:p>
    <w:p>
      <w:r>
        <w:t>En revanche, la question n'a pas été spécifiquement examinée, dans l'arrêt du Tribunal fédéral, de savoir si, compte tenu des éléments concernant l'absence de domicile en France tels qu'invoqués ici par la recourante,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consid.4.9). En l'occurrence, il est relevé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la recourante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tiers dans lequel la recourante fait valoir avoir été domicilié fiscalement durant la période sous contrôle n'a pas à être examinée par la Cour de céans.</w:t>
      </w:r>
    </w:p>
    <w:p>
      <w:r>
        <w:rPr>
          <w:b/>
        </w:rPr>
        <w:t>E. 8.1</w:t>
      </w:r>
    </w:p>
    <w:p>
      <w:r>
        <w:t>Au moyen d'un autre grief, la recourante reproche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w:t>
      </w:r>
    </w:p>
    <w:p>
      <w:r>
        <w:rPr>
          <w:b/>
        </w:rPr>
        <w:t>E. 8.2</w:t>
      </w:r>
    </w:p>
    <w:p>
      <w:r>
        <w:t>A titre liminaire, la Cour de céans relève qu'il ressort de l'état de fait de la requête qu'une enquête diligentée par le parquet de Bochum et des visites domiciliaires effectuées dans les succursales allemandes de la banque X. _______ en mai 2012 et juillet 2013 ont abouti à la saisie de données concernant des contribuables français liés à des comptes ouverts auprès de la banque X. 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X. _______ à Francfort. Le serveur de sauvegarde comprenait des sauvegardes des ordinateurs des employés de X. _______,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X. _______ dans le cadre de cette enquête, le Land allemand de Rhénanie du Nord-Westphalie aurait acheté en août 2012 un CD de données contenant les informations sur des clients enregistrés auprès de la banque X. _______ en Suisse. Sur la base de ce CD de données, les autorités allemandes auraient mené des enquêtes contre de nombreux clients allemands de la banque X. _______. C'est dans le cadre de ces enquêtes que le parquet de Bochum aurait procédé à diverses perquisitions au siège de X. _______ à Francfort et auprès d'autres sites de X. _______ en Allemagne. Lors de la perquisition au siège de la banque X. _______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X. _______ dans le cadre de la présente procédure d'assistance administrative (cf. Décision finale de l'AFC, ch. 6.4).</w:t>
      </w:r>
    </w:p>
    <w:p>
      <w:r>
        <w:rPr>
          <w:b/>
        </w:rPr>
        <w:t>E. 8.3</w:t>
      </w:r>
    </w:p>
    <w:p>
      <w:r>
        <w:t>Sur la base des faits tels que décrits ci-avant, il convient d'examiner si la demande litigieuse repose sur des données volées comme l'allègue la recourante.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8.4 à 8.5 ci-après.</w:t>
      </w:r>
    </w:p>
    <w:p>
      <w:r>
        <w:rPr>
          <w:b/>
        </w:rPr>
        <w:t>E. 8.4</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la recourante,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Hervé Falciani ne saurait s'étendre aux données X. _______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la recourante ne le soutient à juste titre pas.</w:t>
      </w:r>
    </w:p>
    <w:p>
      <w:r>
        <w:rPr>
          <w:b/>
        </w:rPr>
        <w:t>E. 8.5</w:t>
      </w:r>
    </w:p>
    <w:p>
      <w:r>
        <w:t>Quant à l'existence d'un lien de causalité entre les données prétendument volées et la demande d'assistance administrative dont se prévaut la recourante,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X. ______,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w:t>
      </w:r>
    </w:p>
    <w:p>
      <w:r>
        <w:rPr>
          <w:b/>
        </w:rPr>
        <w:t>E. 9.1</w:t>
      </w:r>
    </w:p>
    <w:p>
      <w:r>
        <w:t>Dans un troisième grief, la recourante considère que le principe de spécialité ne serait pas respecté dans le cas d'espèce.</w:t>
      </w:r>
    </w:p>
    <w:p>
      <w:r>
        <w:rPr>
          <w:b/>
        </w:rPr>
        <w:t>E. 9.2</w:t>
      </w:r>
    </w:p>
    <w:p>
      <w:r>
        <w:t>A titre liminaire, la Cour de céans relève que le Tribunal fédéral a jugé - d'une manière qui la lie - que l'autorité française avait fourni des garanties suffisantes concernant le principe de spécialité. La Haute Cour a ainsi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let.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X. _______, et [...] ces renseignements seront exclusivement utilisés contre les personnes visées par notre demande (y inclus des personnes tierces dans un contexte fiscal) », cf. Décision finale de l'AFC, ch. 8.2).</w:t>
      </w:r>
    </w:p>
    <w:p>
      <w:r>
        <w:rPr>
          <w:b/>
        </w:rPr>
        <w:t>E. 9.3</w:t>
      </w:r>
    </w:p>
    <w:p>
      <w:r>
        <w:t>Par surabondance de moyens, la Cour de céans relève qu'elle ne nie pas que les différentes garanties fournies par la France en lien avec le respect du principe de spécialité, telles que décrites dans le consid 9.2 ci-avant, concernent pour l'essentiel la banque X. _______. Toutefois, on ne saurait déduire a contrario que l'autorité requérante entendrait violer le principe de spécialité à l'égard de la recourante. En effet, ni les éléments du dossier ni les affirmations de la recourante - formulées de manière hypothétique - ne prouvent, ni même n'étayent, le fait prétendu que les informations relatives à la recourante pourraient être utilisées en violation du principe de spécialité. La garantie formulée par la DGFiP doit aussi être comprise à l'aune du caractère collectif de la demande qu'elle a présentée le 11 mai 2016 et concerne ainsi aussi des clients ou ex-clients de la banque X. _______. Il n'y a donc pas lieu de retenir que les renseignements relatifs à la recourante pourraient être utilisés dans le cadre d'une procédure pénale, au détriment de tiers ou encore qu'ils seront utilisés autrement que pour procéder à la taxation envisagée par l'autorité requérante, sauf à adopter une attitude de défiance et de remise en cause de la bonne foi, ce que le Tribunal fédéral a précisément jugé inadmissible (ATF 142 II 161 consid. 2.3). Dès lors, il y a lieu de considérer que les craintes de la recourante quant à une violation du principe de spécialité à son égard demeurent au stade de la conjecture toute générale. De surcroît, la Cour de céans observe qu'au ch. 3 du dispositif de la décision litigieuse, l'autorité inférieure appelle spécifiquement l'autorité française au respect dudit principe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w:t>
      </w:r>
    </w:p>
    <w:p>
      <w:r>
        <w:rPr>
          <w:b/>
        </w:rPr>
        <w:t>E. 9.4</w:t>
      </w:r>
    </w:p>
    <w:p>
      <w:r>
        <w:t>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146 I 172 consid. 7.1.3 ; arrêt du TAF A-5522/2019 du 18 août 2020 consid. 3.4.3).</w:t>
      </w:r>
    </w:p>
    <w:p>
      <w:r>
        <w:rPr>
          <w:b/>
        </w:rPr>
        <w:t>E. 10.1</w:t>
      </w:r>
    </w:p>
    <w:p>
      <w:r>
        <w:t>Dans un quatrième grief, la recourante reproche à l'autorité inférieure d'avoir violé le principe de subsidiarité, relevant notamment que les autorités françaises ne s'étaient jamais adressées directement aux personnes concernées par la décision litigieuse pour obtenir les renseignements demandés.</w:t>
      </w:r>
    </w:p>
    <w:p>
      <w:r>
        <w:rPr>
          <w:b/>
        </w:rPr>
        <w:t>E. 10.2</w:t>
      </w:r>
    </w:p>
    <w:p>
      <w:r>
        <w:t>A cet égard, il sied tout au plus de rappeler que le principe de subsidiarité a pour but de veiller à ce que la demande d'assistance administrative n'intervienne qu'à titre subsidiaire et non pas pour faire peser sur l'Etat requis la charge d'obtenir des renseignements qui seraient à la portée de l'Etat requérant en vertu de sa procédure fiscale interne (ATF 144 II 206 consid. 3.3.1). La question du respect du principe de la subsidiarité est étroitement liée au principe de la confiance, associé au principe de la bonne foi. Ainsi, à défaut d'élément concret,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3.3.2).</w:t>
      </w:r>
    </w:p>
    <w:p>
      <w:r>
        <w:rPr>
          <w:b/>
        </w:rPr>
        <w:t>E. 10.3</w:t>
      </w:r>
    </w:p>
    <w:p>
      <w:r>
        <w:t>Le principe de subsidiarité n'implique pas pour l'autorité requérante d'épuiser l'intégralité des sources de renseignement. En particulier, il n'y a pas lieu d'exiger de l'autorité requérante qu'elle démontre avoir interpellé en vain le contribuable visé avant de demander l'assistance à la Suisse (cf. les arrêts du TAF A-7413/2018 du 8 octobre 2020 consid. 9.5, A-1146/2019 du 6 septembre 2019 consid. 5.2 et A-5647/2017 du 2 août 2018 consid. 4.3.3). Le Tribunal a d'ailleurs précisé que lorsque le contribuable est soupçonné de n'avoir pas déclaré correctement à l'Etat requérant la totalité de ses avoirs détenus à l'étranger, il ne peut être exigé de ce dernier qu'il se soit adressé au préalable au contribuable concerné (cf. les arrêts du TAF A-5695/2018 du 22 avril 2020 consid. 4.2.2 et A-5648/2014 du 12 février 2015 consid. 7).</w:t>
      </w:r>
    </w:p>
    <w:p>
      <w:r>
        <w:rPr>
          <w:b/>
        </w:rPr>
        <w:t>E. 10.4</w:t>
      </w:r>
    </w:p>
    <w:p>
      <w:r>
        <w:t>En conséquence, le grief tiré de la violation du principe de subsidiarité doit également être écarté.</w:t>
      </w:r>
    </w:p>
    <w:p>
      <w:r>
        <w:rPr>
          <w:b/>
        </w:rPr>
        <w:t>E. 11</w:t>
      </w:r>
    </w:p>
    <w:p>
      <w:r>
        <w:t>Sur un autre plan, la recourante a considéré que l'autorité intimée aurait dû faire un tri des informations qu'elle entendait communiquer aux autorités françaises, en caviardant les mentions des recourants 2 et 3. Il a donc requis, à titre subsidiaire, que la décision litigieuse soit annulée et que le Tribunal ordonne à l'autorité inférieure de caviarder les noms et prénoms des recourants 2 et 3 ainsi que l'ensemble des informations les concernant dans le document « XML-out ».</w:t>
      </w:r>
    </w:p>
    <w:p>
      <w:r>
        <w:rPr>
          <w:b/>
        </w:rPr>
        <w:t>E. 11.1</w:t>
      </w:r>
    </w:p>
    <w:p>
      <w:r>
        <w:t>A ce sujet, il importe de rappeler que le Tribunal n'est pas entré en matière sur le recours formé par les recourants 2 et 3, faute pour les intéressés de disposer de la qualité pour recourir. Or, une conclusion servant uniquement les intérêts d'un tiers est irrecevable (cf. ATF 139 II 404 consid. 11 ; arrêts du TAF A-1944/2017 du 8 août 2018 consid. 1.4 et A-4668/2014 du 25 avril 2016 consid. 4.1). Partant, la conclusion subsidiaire formulée dans le mémoire de recours est irrecevable, dès lors qu'elle sert uniquement les intérêts des deux personnes qui ne disposent pas de la qualité pour recourir (en ce sens, voir également l'arrêt du TAF A-5405/2020 du 22 mars 2022 consid. 1.5).</w:t>
      </w:r>
    </w:p>
    <w:p>
      <w:r>
        <w:rPr>
          <w:b/>
        </w:rPr>
        <w:t>E. 11.2</w:t>
      </w:r>
    </w:p>
    <w:p>
      <w:r>
        <w:t>Enfin, quant à l'allégation de la recourante selon laquelle l'autorité intimée aurait constaté les faits de manière inexacte s'agissant des montants figurant sur l'évaluation de comptes, le Tribunal considère que les faits auxquels il est fait référence dans ce contexte ne sont pas pertinents pour l'objet de la présente cause et qu'il appartiendra partant au recourant de faire valoir cet élément devant les autorités françaises.</w:t>
      </w:r>
    </w:p>
    <w:p>
      <w:r>
        <w:rPr>
          <w:b/>
        </w:rPr>
        <w:t>E. 12.1</w:t>
      </w:r>
    </w:p>
    <w:p>
      <w:r>
        <w:t>Vu les considérants qui précèdent, le recours formé par les recourants 2 et 3 est irrecevable et le recours formé par la recourante 1 est rejeté. Les recourants, qui succombent, doivent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12.2</w:t>
      </w:r>
    </w:p>
    <w:p>
      <w:r>
        <w:t>Vu l'issue de la cause, il n'est pas alloué de dépens (art. 64 al. 1 PA et art. 7 al. 1 FITAF a contrario).</w:t>
      </w:r>
    </w:p>
    <w:p>
      <w:r>
        <w:rPr>
          <w:b/>
        </w:rPr>
        <w:t>E. 13</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(dispositif page suiavante)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