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F-1750/2020 vom 18. Dezember 2022</w:t>
      </w:r>
    </w:p>
    <w:p>
      <w:r>
        <w:t>Bundesverwaltungsgericht, 2022-12-18, DE</w:t>
      </w:r>
    </w:p>
    <w:p>
      <w:r>
        <w:rPr>
          <w:b/>
        </w:rPr>
        <w:t xml:space="preserve">Quelle: </w:t>
      </w:r>
      <w:r>
        <w:t>https://mcp.opencaselaw.ch/entscheid/bvger_F-1750_2020</w:t>
      </w:r>
    </w:p>
    <w:p>
      <w:r>
        <w:t>FR: TAF F-1750/2020 du 18 décembre 2022</w:t>
      </w:r>
    </w:p>
    <w:p>
      <w:r>
        <w:t>IT: TAF F-1750/2020 del 18 dicembre 2022</w:t>
      </w:r>
    </w:p>
    <w:p>
      <w:pPr>
        <w:pStyle w:val="Heading2"/>
      </w:pPr>
      <w:r>
        <w:t>Regeste</w:t>
      </w:r>
    </w:p>
    <w:p>
      <w:r>
        <w:t>Zustimmung zur Aufenthaltsbewilligung (Übriges)</w:t>
      </w:r>
    </w:p>
    <w:p>
      <w:pPr>
        <w:pStyle w:val="Heading2"/>
      </w:pPr>
      <w:r>
        <w:t>Erwägungen</w:t>
      </w:r>
    </w:p>
    <w:p>
      <w:r>
        <w:rPr>
          <w:b/>
        </w:rPr>
        <w:t>E. 1.1</w:t>
      </w:r>
    </w:p>
    <w:p>
      <w:r>
        <w:t>Verfügungen des SEM betreffend die Zustimmung zur Erteilung einer Aufenthaltsbewilligung sind mit Beschwerde beim Bundesverwaltungsgericht anfechtbar (Art. 112 Abs. 1 AIG [SR 142 20]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die Sachlage zum Zeitpunkt des Entscheids (BGE 139 II 534 E. 5.4.1; BVGE 2014/1 E. 2).</w:t>
      </w:r>
    </w:p>
    <w:p>
      <w:r>
        <w:rPr>
          <w:b/>
        </w:rPr>
        <w:t>E. 3.1</w:t>
      </w:r>
    </w:p>
    <w:p>
      <w:r>
        <w:t>Gemäss Art. 40 AIG sind die Kantone zuständig für die Erteilung und Verlängerung von Bewilligungen. Vorbehalten ist unter anderem die Zuständigkeit des Bundes bei Abweichungen von den Zulassungsvoraussetzungen nach Art. 30 AIG, deren Detailregelung Art. 30 Abs. 2 AIG dem Bundesrat überträgt, und für das Zustimmungsverfahren nach Art. 99 Abs. 1 AIG. Letztgenannte Bestimmung ermächtigt den Bundesrat, in einer Verordnung festzulegen, in welchen Fällen Kurzaufenthalts-, Aufenthalts- und Niederlassungsbewilligungen sowie kantonale arbeitsmarktliche Vorentscheide dem SEM zur Zustimmung zu unterbreiten sind.</w:t>
      </w:r>
    </w:p>
    <w:p>
      <w:r>
        <w:rPr>
          <w:b/>
        </w:rPr>
        <w:t>E. 3.2</w:t>
      </w:r>
    </w:p>
    <w:p>
      <w:r>
        <w:t>Gestützt darauf erging Art. 85 der Verordnung vom 24. Oktober 2007 über Zulassung, Aufenthalt und Erwerbstätigkeit (VZAE, SR 142.201), der die Zuständigkeit zur Durchführung des Zustimmungsverfahrens in die Hände des SEM legt (Abs. 1) und die Bildung von Kategorien, in denen eine Zustimmung erforderlich ist, an das Eidgenössische Justiz- und Polizeidepartement (EJPD) weiterdelegiert (Abs. 2). Dem letzteren Auftrag kam das EJPD mit der Verordnung vom 13. August 2015 über die dem Zustimmungsverfahren unterliegenden ausländerrechtlichen Bewilligungen und Vorentscheide (Zustimmungsverordnung; SR 142.201.1) nach.</w:t>
      </w:r>
    </w:p>
    <w:p>
      <w:r>
        <w:rPr>
          <w:b/>
        </w:rPr>
        <w:t>E. 3.3</w:t>
      </w:r>
    </w:p>
    <w:p>
      <w:r>
        <w:t>Der Beschwerdeführer beruft sich in seiner Rechtsmitteleingabe auf Art. 8 BV (recte: Art. 9 BV), wonach jede Person Anspruch darauf hat, von den staatlichen Organen ohne Willkür und nach Treu und Glauben behandelt zu werden. Die angefochtene Verfügung stelle sich ohne Not gegen die Beurteilung des kantonalen Verwaltungsgerichts. Die Kompetenz zur Abänderung der staatlichen Beurteilung des Verwaltungsgerichts stehe der Vorinstanz nicht zu. In seiner Replik macht er zudem geltend, das Bundesgericht (gemeint: Bundesverwaltungsgericht) habe sich in einem Urteil vom 25. Juli 2018 (F-3945/2016, recte: F-3045/2016) für einen restriktiven Gebrauch des Zustimmungsverfahrens ausgesprochen und das SEM nach Vorliegen eines kantonalen Rechtsmittelentscheids auch aus Gründen des Fairnessgebots und der Gewaltenteilung auf den Weg der Behördenbeschwerde verwiesen. Mit anderen Worten sei es krass stossend, dass sich das SEM über kantonale Rechtsmittelentscheide hinwegsetzen könne, obwohl der vollständige Sachverhalt im kantonalen Rechtmittelverfahren geprüft worden sei. Der Grundsatz der Waffengleichheit und eines fairen, raschen Verfahrens sei verletzt. Aus diesen Gründen sei das SEM angehalten, bei der Verweigerung von Zustimmungen auch aus föderalistischen Gründen Zurückhaltung zu üben.</w:t>
      </w:r>
    </w:p>
    <w:p>
      <w:r>
        <w:rPr>
          <w:b/>
        </w:rPr>
        <w:t>E. 3.4</w:t>
      </w:r>
    </w:p>
    <w:p>
      <w:r>
        <w:t>In BGE 141 II 169 setzte sich das Bundesgericht unter anderem mit der Frage auseinander, ob das SEM einer Bewilligung seine Zustimmung verweigern dürfe, nachdem eine kantonale Rechtsmittelinstanz deren Erteilung angeordnet hatte (E. 4.4). Es stellte dabei eine Verletzung des Legalitätsprinzips durch die vormaligen Art. 85 Abs. 1 Bst. a und b VZAE (in der bis zum 31. August 2015 geltenden Fassung) fest und führte aus, diese Bestimmungen würden keine Grundlage für die Verweigerung der Zustimmung durch das SEM bilden, wenn ein Rechtsmittelentscheid des Kantons vorliege. Es kam - in Änderung der Rechtsprechung - zum Schluss,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(Art. 89 Abs. 2 lit. a BGG)" (E. 4.4.3). Mit Blick darauf, dass eine Behördenbeschwerde nur im Zusammenhang mit Bewilligungen angestrengt werden kann, auf welche ein Anspruch besteht, erläuterte das Bundesgericht, auf welche Weise das SEM seine Aufsichtsfunktion auch in Bezug auf Bewilligungen, auf die kein Anspruch besteht, ausüben könnte (E. 4.4.4). In Reaktion auf diese Rechtsprechung passte der Bundesrat (nunmehr unter Einhaltung der Delegationsgrundsätze) Art. 85 VZAE an (Inkrafttreten am 1. September 2015; AS 2015 2739), wobei er in Abs. 1 die Zuständigkeitsbereiche des SEM umschrieb und in Abs. 2 seine (durch Art. 99 AIG in der ursprünglichen, bis am 31. Mai 2019 geltenden Fassung verliehene) Kompetenz zur Festlegung der zustimmungspflichtigen Bewilligungen an das EJPD weiterdelegierte (Subdelegation). Dies änderte jedoch nichts an der bundesgerichtlichen Rechtsprechung, wonach bei Vorliegen eines kantonalen Rechtsmittelentscheids das SEM kein Zustimmungsverfahren durchführen durfte, wenn ihm die Möglichkeit einer Behördenbeschwerde offenstand (auch nicht gemäss Art. 85 Abs. 3 VZAE [vgl. Urteil des BVGer F-3976/2019 vom 20. Januar 2021 E. 3.4 m.w.H]). Dazu bedurfte es einer Gesetzesänderung, was mit der Einführung von Art. 99 Abs. 2 AIG am 1. Juni 2019 verwirklicht wurde (vgl. auch die Botschaft vom 2. März 2018 zur Revision des AuG [Verfahrensnormen und Informationssysteme], BBl 2018 2685, in welcher der Bundesrat "die Situation nach der neuen Rechtsprechung im Hinblick auf den Auftrag an das SEM, eine kohärente Ausländerpolitik sicherzustellen und die Umsetzung des Ausländergesetzes durch die Kantone zu überwachen", als "nicht zufriedenstellend" bezeichnete [BBl 2018 1704]). Nicht zufriedenstellend war nach Ansicht des Gesetzgebers die Rechtslage, wonach kantonale Beschwerdeentscheide nicht in allen Fällen dem Zustimmungsverfahren unterlagen. Der neue Art. 99 Abs. 2 AIG sieht vor, dass das SEM die Zustimmung zum Entscheid einer kantonalen Verwaltungsbehörde oder einer kantonalen Beschwerdeinstanz verweigern oder diesen Entscheid befristen oder an Bedingungen und Auflagen knüpfen kann. Daraus erhellt, dass die Rechtsprechung gemäss BGE 141 II 169, wonach das Zustimmungsverfahren nicht zulässig war, wenn dem SEM die Behördenbeschwerde offenstand, nur bis zur Inkraftsetzung von Art. 99 Abs. 2 AIG Gültigkeit hatte (vgl. auch Urteil des BGer 2C_361/2018 vom 21. Januar 2019 E. 2.1). In diesem Zusammenhang gilt es festzuhalten, dass für die Anwendung der neuen Regel nicht der Zeitpunkt der Verfügung des Migrationsamts massgeblich ist, sondern der Zeitpunkt des kantonalen Beschwerdeentscheids (vgl. Urteil des BVGer F-3976/2019 vom 20. Januar 2021 E. 3.7.4). Denn erst mit dem Urteil des Verwaltungsgerichts stellte sich die Frage der Zustimmung beziehungsweise konnte ein Zustimmungsverfahren eröffnet werden. Das Urteil des Verwaltungsgerichts des Kantons Zürich datiert vom 28. November 2019. Da Art. 99 Abs. 2 AIG seit dem 1. Juni 2019 in Kraft steht, unterliegt das kantonale Gerichtsurteil - sofern der streitige Entscheid unter Art. 85 Abs. 2 VZAE bzw. die Zustimmungsverordnung fällt - der Zustimmung des SEM. Dieses verweigert gemäss Art. 86 Abs. 2 Bst. a VZAE die Zustimmung zur erstmaligen Bewilligungserteilung und zur Verlängerung, wenn die Zulassungsvoraussetzungen nicht erfüllt sind oder wenn bei einer Person Widerrufsgründe nach Art. 62 AIG vorliegen.</w:t>
      </w:r>
    </w:p>
    <w:p>
      <w:r>
        <w:rPr>
          <w:b/>
        </w:rPr>
        <w:t>E. 3.5</w:t>
      </w:r>
    </w:p>
    <w:p>
      <w:r>
        <w:t>Die Vorinstanz hat gestützt auf Art. 3 Bst. b der Zustimmungsverordnung zutreffend erwogen, dass die Erteilung einer Aufenthaltsbewilligung an Ausländerinnen und Ausländer, die erheblich oder wiederholt gegen die öffentliche Sicherheit und Ordnung in der Schweiz oder im Ausland verstossen oder diese gefährden oder die innere oder die äussere Sicherheit gefährden, dem SEM zur Zustimmung zu unterbreiten ist. Eine Grundlage für die Durchführung des Zustimmungsverfahrens böte auch Art. 3 Bst. f der Zustimmungsverordnung, hat doch das kantonale Verwaltungsgericht seinen Entscheid in erster Linie auf Art. 8 EMRK gestützt.</w:t>
      </w:r>
    </w:p>
    <w:p>
      <w:r>
        <w:rPr>
          <w:b/>
        </w:rPr>
        <w:t>E. 3.6</w:t>
      </w:r>
    </w:p>
    <w:p>
      <w:r>
        <w:t>Als Zwischenergebnis ist aus der Warte des Legalitätsprinzips und a fortiori des Willkürverbots somit festzuhalten, dass die Vorinstanz gestützt auf den am 1. Juni 2019 in Kraft getretenen Art. 99 Abs. 2 AIG i.V.m. Art. 85 Abs. 1 und 2 VZAE zu Recht ein Zustimmungsverfahren durchgeführt hat (vgl. zum Ganzen auch Urteil des BVGer F-488/2021 vom 27. Juni 2022 E. 4 m.H.).</w:t>
      </w:r>
    </w:p>
    <w:p>
      <w:r>
        <w:rPr>
          <w:b/>
        </w:rPr>
        <w:t>E. 4.1</w:t>
      </w:r>
    </w:p>
    <w:p>
      <w:r>
        <w:t>Der Beschwerdeführer als ausländischer Ehegatte einer Schweizerin hat grundsätzlich Anspruch auf Erteilung einer Aufenthaltsbewilligung (Art. 42 Abs. 1 AIG), wobei in casu zu prüfen ist, ob Widerrufsgründe nach Art. 62 AIG vorliegen (Art. 86 Abs. 2 Bst. a VZAE; vgl. E. 3.4 in fine).</w:t>
      </w:r>
    </w:p>
    <w:p>
      <w:r>
        <w:rPr>
          <w:b/>
        </w:rPr>
        <w:t>E. 4.2</w:t>
      </w:r>
    </w:p>
    <w:p>
      <w:r>
        <w:t>Ein Widerrufsgrund liegt unter anderem vor, wenn die ausländische Person zu einer längerfristigen Freiheitsstrafe verurteilt wurde (Art. 62 Abs. 1 Bst. b AIG). Das Bundesgericht hat den Begriff der "längerfristigen Freiheitsstrafe" dahingehend konkretisiert, dass darunter im Sinne eines festen Grenzwertes eine Freiheitsstrafe von mehr als einem Jahr zu verstehen ist (BGE 135 II 377 E. 4.2), unabhängig davon, ob die Strafe bedingt, teilbedingt oder unbedingt zu vollziehen ist (Urteil des BGer 2C_515/2009 E. 2.1). Bei der Frage, ob eine längerfristige Freiheitsstrafe vorliegt, dürfen zudem kürzere Freiheitsstrafen nicht zusammengerechnet werden; das Kriterium ist nur erfüllt, wenn eine Strafe für sich allein das Kriterium der Längerfristigkeit erfüllt, das heisst die Dauer von einem Jahr überschreitet (BGE 137 II 297 E. 2.3.6).</w:t>
      </w:r>
    </w:p>
    <w:p>
      <w:r>
        <w:rPr>
          <w:b/>
        </w:rPr>
        <w:t>E. 4.2.1</w:t>
      </w:r>
    </w:p>
    <w:p>
      <w:r>
        <w:t>Auf ausländische Urteile darf in diesem Zusammenhang abgestellt werden, wenn es sich bei den infrage stehenden Delikten nach der schweizerischen Rechtsordnung ebenfalls um Verbrechen oder Vergehen handelt und der Schuldspruch in einem Staat beziehungsweise in einem Verfahren erfolgt ist, in dem die minimalen rechtsstaatlichen Grundsätze und Verteidigungsrechte gewahrt wurden (Urteil des BGer 2C_851/2017 vom 5. Oktober 2018 E. 3.2 m.H.).</w:t>
      </w:r>
    </w:p>
    <w:p>
      <w:r>
        <w:rPr>
          <w:b/>
        </w:rPr>
        <w:t>E. 4.2.2</w:t>
      </w:r>
    </w:p>
    <w:p>
      <w:r>
        <w:t>Der Beschwerdeführer wurde zuletzt mit Urteil des Obergerichts Sremska Mitrovica vom 13. September 2017 namentlich zu einer dreieinhalbjährigen Freiheitsstrafe (mithin zu einer längerfristigen Freiheitsstrafe im Sinne von Art. 62 Abs. 1 Bst. b AIG) verurteilt. Dem serbischen Urteil lag zugrunde, dass er über neun Kilogramm Marihuana über die Grenzen zu schmuggeln versuchte. Dieses Verhalten ist in der Schweiz ebenfalls strafbar und stellt zweifellos ein Vergehen im Sinne von Art. 19 Abs. 1 Bst. b des Betäubungsmittelgesetzes vom 3. Oktober 1951 (BetmG, SR 812.121) in Verbindung mit Art. 10 Abs. 3 StGB dar. Daran ändert auch der vom Beschwerdeführer vorgebrachte Einwand nichts, wonach der Transport von Cannabis nach hiesiger Rechtsprechung kein schwerer Fall im Sinne von Art. 19 Ziffer 2 (recte: Abs. 2) BetmG sei. Die Berücksichtigung eines ausländischen Urteils setzt voraus, dass es sich beim einschlägigen Delikt um ein Vergehen oder Verbrechen handelt, nicht etwa, ob dieses in qualifizierter Weise begangen worden ist. Die Schwere der strafbaren Handlung ist vielmehr in der Verhältnismässigkeitsprüfung der Verweigerung der Aufenthaltsbewilligung zu berücksichtigen (vgl. unten E. 5).</w:t>
      </w:r>
    </w:p>
    <w:p>
      <w:r>
        <w:rPr>
          <w:b/>
        </w:rPr>
        <w:t>E. 4.2.3</w:t>
      </w:r>
    </w:p>
    <w:p>
      <w:r>
        <w:t>Auch sind keine Hinweise ersichtlich, die dem serbischen Urteil beziehungsweise dem zugrundeliegenden Strafverfahren die Rechtsstaatlichkeit infrage stellen würden. Zwar führt der Beschwerdeführer an, sich zu einem abgekürzten Verfahren mit vorbehaltlosem Geständnis und Anerkennung des vorgelegten Strafmasses gezwungen gesehen zu haben. Entgegen dieser nicht weiter substantiierten Behauptung ist jedoch festzuhalten, dass das serbische Verfahren dem abgekürzten Verfahren der schweizerischen Strafprozessordnung entsprach (vgl. Art. 358 ff. StPO [SR 312.0]) und es keine Anzeichen für eine nicht korrekte Durchführung des ausländischen Strafverfahrens gibt. Zudem erging das Urteil in Serbien und damit in einem der Signatarstaaten der EMRK, womit grundsätzlich ebenfalls die Einhaltung elementarer rechtsstaatlicher Grundsätze und Prinzipien verbunden ist. Beizupflichten ist dem Beschwerdeführer dahingehend, dass er in der Schweiz für das unbefugte Ausführen von Cannabis mit einer geringeren Strafe hätte rechnen müssen. Auch dieser Umstand findet jedoch vielmehr Beachtung in der Verhältnismässigkeitsprüfung (vgl. unten E. 5), betrifft hingegen nicht die Verletzung von rechtsstaatlichen Verfahrensgrundsätzen und Verteidigungsrechten, welche die Berücksichtigung des ausländischen Urteils im fremdenpolizeilichen Verfahren ausschliessen würde. Kommt hinzu, dass der Beschwerdeführer mit Urteil des Kantonsgerichts Schaffhausen vom 21. April 2011 mit einer bedingten Freiheitsstrafe von zwei Jahren belegt wurde.</w:t>
      </w:r>
    </w:p>
    <w:p>
      <w:r>
        <w:rPr>
          <w:b/>
        </w:rPr>
        <w:t>E. 4.3</w:t>
      </w:r>
    </w:p>
    <w:p>
      <w:r>
        <w:t>Nach dem Gesagten hat der Beschwerdeführer den Widerrufsgrund der längerfristigen Freiheitsstrafe gemäss Art. 62 Abs. 1 Bst. b AIG gesetzt. Der Widerrufsgrund gemäss Art. 62 Abs. 1 Bst. c AIG - inhaltlich deckungsgleich mit Art. 3 Bst. b der Zustimmungsverordnung - ist ebenfalls erfüllt.</w:t>
      </w:r>
    </w:p>
    <w:p>
      <w:r>
        <w:rPr>
          <w:b/>
        </w:rPr>
        <w:t>E. 5.1</w:t>
      </w:r>
    </w:p>
    <w:p>
      <w:r>
        <w:t>Das Vorliegen eines Widerrufsgrunds zieht nicht automatisch die Verweigerung der Zustimmung einer Aufenthaltsbewilligung nach sich. Zu prüfen bleibt die Verhältnismässigkeit dieser Rechtsfolge im Sinne von Art. 96 Abs. 1 AIG bzw. - falls der Schutzbereich der Garantie tangiert ist - Art. 8 Ziff. 2 EMRK. Dabei sind namentlich die Schwere des Verschuldens, der Grad der Integration beziehungsweise die Dauer der bisherigen Anwesenheit sowie die dem Betroffenen und seiner Familie drohenden Nachteile zu berücksichtigen. Bei Personen, die sich - wie der Beschwerdeführer - auf das Recht auf Achtung des Familienlabens berufen können, entspricht diese Verhältnismässigkeitsprüfung der Anwendung von Art. 8 Ziff. 2 EMRK.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namentlich die Schwere des begangenen Delikts, der seit der Tat vergangene Zeitraum, das Verhalten des Ausländers während dieser Periode, die Auswirkungen auf die primär betroffene Person sowie deren familiäre Situation zu berücksichtigen (vgl. BGE 135 II 377 E. 4.3; 134 II 1 E. 2.2 m.w.H.).</w:t>
      </w:r>
    </w:p>
    <w:p>
      <w:r>
        <w:rPr>
          <w:b/>
        </w:rPr>
        <w:t>E. 5.2</w:t>
      </w:r>
    </w:p>
    <w:p>
      <w:r>
        <w:t>Ausgangspunkt und Massstab für die migrationsrechtliche Interessenabwägung ist die Schwere des Verschuldens, die sich in der Dauer der verfahrensauslösenden Freiheitsstrafe niederschlägt (BGE 129 II 215 E. 3.1; Urteil des BGer 2C_1076/2013 vom 2. Juni 2014 E. 4.1). Für das migrationsrechtliche Verschulden ist allerdings nicht nur das für die Anlasstat verhängte Strafmass ausschlaggebend, sondern die Gesamtbetrachtung des deliktischen Verhaltens bis zum angefochtenen Urteil (vgl. Urteil des BGer 2C_1091/2018 vom 4. November 2019 E. 3.5 m.H.). Bei schweren Straftaten, wozu auch Drogendelikte aus rein finanziellen Motiven gehören können, bei Rückfall oder wiederholter Delinquenz muss zum Schutz der Öffentlichkeit ausländerrechtlich selbst ein geringes Restrisiko weitere Beeinträchtigungen wesentlicher Rechtsgüter nicht in Kauf genommen werden und bei einem sogenannten Drittstaatsangehörigen - wie vorliegend - darf auch generalpräventiven Gesichtspunkten Rechnung getragen werden (vgl. BGE 139 I 16 E. 2.2.1; Urteil des BGer 2C_914/2017 vom 24. August 2018 E. 2.3 m.H.).</w:t>
      </w:r>
    </w:p>
    <w:p>
      <w:r>
        <w:rPr>
          <w:b/>
        </w:rPr>
        <w:t>E. 5.3</w:t>
      </w:r>
    </w:p>
    <w:p>
      <w:r>
        <w:t>Betreffend das öffentliche Interesse an der Nichterteilung der Aufenthaltsbewilligung verweist die Vorinstanz in der angefochtenen Verfügung zunächst auf das serbische Strafurteil vom 13. September 2017. Aufgrund der geschmuggelten Menge sei von einer erheblichen kriminellen Energie auszugehen. Selbst wenn die Strafe in der Schweiz milder ausgefallen wäre, könne hier nicht von einem geringen migrationsrechtlichen Verschulden ausgegangen werden. Erschwerend falle ins Gewicht, dass der Beschwerdeführer bereits mehrfach vorbestraft sei und aufgrund einer Verurteilung durch das Kantonsgericht Schaffhausen vom 21. April 2011 wegen gewerbs- und bandenmässigen Diebstahls sowie mehrfachen Hausfriedensbruch bereits im Jahr 2011 durch das Migrationsamt verwarnt worden sei. Auch wenn diese Straftaten fast neun Jahre zurücklägen, hätte von ihm verlangt werden können, dass er sich aufgrund der mit der migrationsrechtlichen Verwarnung einhergehenden "letzten Chance" über mehrere Jahre straffrei verhalten würde. Das Strafmass, welches er aufgrund des Drogenschmuggels in der Schweiz zu erwarten gehabt hätte, könne somit grundsätzlich offenbleiben. Massgebend sei, dass es sich dabei keinesfalls um ein Bagatelldelikt handle. Hinzu kämen die mehrfachen Verstösse gegen das Strassenverkehrsgesetz und die Verurteilung wegen fahrlässiger Tötung, welche in ihrer Gesamtheit darauf schliessen liessen, dass er nicht gewillt oder fähig sei, sich an die hiesige Rechtsordnung zu halten. Insgesamt sei von einer grossen Rückfallgefahr auszugehen, insbesondere da er im gefestigten Alter und als Vater von zwei jugendlichen Söhnen erneut eine schwere Straftat begangen habe. Das bestehende Risiko für weitere Straftaten sei vorliegend nicht hinnehmbar, zumal der Verfassungs- und Gesetzesgeber Betäubungsmitteldelikte als besonders verwerflich erachte (Urteil 2C_914/2017 E. 3.1). Entsprechend gehe vom Beschwerdeführer eine erhebliche Gefährdung der öffentlichen Sicherheit aus, welche das Interesse an der Nichterteilung einer Aufenthaltsbewilligung als sehr gross erscheinen lasse.</w:t>
      </w:r>
    </w:p>
    <w:p>
      <w:r>
        <w:rPr>
          <w:b/>
        </w:rPr>
        <w:t>E. 5.4</w:t>
      </w:r>
    </w:p>
    <w:p>
      <w:r>
        <w:t>Demgegenüber weist der Beschwerdeführer in seiner Rechtsmitteleingabe im Wesentlichen darauf hin, dass unter den in der angefochtenen Verfügung aufgeführten vier Strafen zum Teil Bagatellen (SVG-Widerhandlungen) seien, zum anderen Strafen, die weit zurücklägen (2001, 2008) und das ausländische Urteil wegen Betäubungsmittel. Die meisten Strafen seien gelöscht, der aktuelle Strafregisterauszug weise lediglich das Strafmandat wegen fahrlässiger Tötung vom 12. Juli 2016 aus. Das ausländische Urteil wegen Besitzes/Transportes einer Menge Cannabis im mehrfachen Kilobereich müsse relativiert und in den angemessenen Rahmen gestellt werden: Zum einen habe der Reinheitsgrad gemäss Urteil gerade einmal 0.3% betragen, zum anderen gefährde Marihuana nach konstanter Rechtsprechung die Gesundheit von Menschen gerade nicht. Dieses Urteil vermöchte wie auch die übrigen nicht registrierten Vorstrafen das Gesamtbild gegenüber der langen Anwesenheitsdauer, dem intakten Familienleben und der uneingeschränkten Teilnahme am Wirtschaftsleben nicht negativ zu beeinträchtigen. Er - der Beschwerdeführer - stelle keine Gefahr für die öffentliche Sicherheit und Ordnung in der Schweiz dar. Sein Wohlverhalten in Zukunft sei schon durch die Verwarnung gesichert, welche vom Verwaltungsgericht ausgesprochen worden sei.</w:t>
      </w:r>
    </w:p>
    <w:p>
      <w:r>
        <w:rPr>
          <w:b/>
        </w:rPr>
        <w:t>E. 5.5</w:t>
      </w:r>
    </w:p>
    <w:p>
      <w:r>
        <w:t>In ihrer Vernehmlassung führt die Vorinstanz unter anderem aus, selbst wenn der Beschwerdeführer für die gleiche Tat in der Schweiz nicht zu einer längerfristigen Freiheitsstrafe im Sinne von Art. 62 Abs. 1 Bst. b AIG verurteilt worden wäre, falle im Rahmen einer Gesamtbetrachtung ins Gewicht, dass er seit 2008 immer wieder strafrechtlich in Erscheinung getreten sei. Er habe sich weder durch die ausländerrechtliche Verwarnung, noch durch sein gefestigtes Alter, die Beziehung zu seiner Ehegattin, oder die Verantwortung gegenüber seinen beiden Kindern davon abhalten lassen, wieder straffällig zu werden; und dies über mehrere Jahre hinweg. In ihrer Gesamtheit rechtfertigten die Straftaten den Vorwurf einer erheblichen Missachtung der Rechtsordnung. Unter den vorliegenden Umständen müsse im gegenwärtigen Zeitpunkt noch von einer Rückfallgefahr ausgegangen werden.</w:t>
      </w:r>
    </w:p>
    <w:p>
      <w:r>
        <w:rPr>
          <w:b/>
        </w:rPr>
        <w:t>E. 5.6</w:t>
      </w:r>
    </w:p>
    <w:p>
      <w:r>
        <w:t>Replikweise entgegnet der Beschwerdeführer insbesondere, die Vorinstanz substantiiere mit keinem Wort, inwiefern er eine "Gefahr für die öffentliche Sicherheit und Ordnung in der Schweiz" darstelle. Die Tatsache, dass er mit seiner Ehefrau und seinen Kindern in intakter Familie lebe und einer ordentlichen Arbeit nachgehe, beweise demgegenüber das Gegenteil. In der Gesamtbetrachtung schlage das Pendel bei der Abwägung aller massgeblichen Gesichtspunkte in der Verhältnismässigkeitsprüfung bei pflichtgemässer Ermessungsausübung (Art. 96 AIG, Art. 5 Abs. 2 BV) zu Gunsten der Zustimmung zur kantonalen Aufenthaltsbewilligung aus. Von einer Rückfallgefahr könne zudem keine Rede sein, drohe ihm doch beim geringsten künftigen Verstoss ausländerrechtliche Konsequenz. Überdies führe die Zustimmung zur Erteilung der Aufenthaltsbewilligung auch nicht zu einer wie auch immer gearteten Inkohärenz der Ausländerpolitik.</w:t>
      </w:r>
    </w:p>
    <w:p>
      <w:r>
        <w:rPr>
          <w:b/>
        </w:rPr>
        <w:t>E. 6.1</w:t>
      </w:r>
    </w:p>
    <w:p>
      <w:r>
        <w:t>Bereits seit 2001 ist der Beschwerdeführer regelmässig strafrechtlich in Erscheinung getreten, und es ist nicht erkennbar, dass sich sein Verhalten über die Jahre gebessert hätte. Entgegen seiner in der Rechtsmittelschrift geäusserten Auffassung ist es der Vorinstanz nicht verwehrt, strafrechtlich relevante Daten, die sich in ihren Akten befinden, namentlich solche, die Anlass zu einer fremdenpolizeilichen Verwarnung gaben, selbst nach deren Löschung aus dem Strafregister in die Beurteilung des Verhaltens des Ausländers einzubeziehen. Dabei kann weit zurückliegenden Straftaten in der Regel selbstverständlich keine grosse Bedeutung mehr zukommen, insbesondere wenn es sich um relativ geringfügige Verfehlungen handelt. Bei der im Rahmen der Verhältnismässigkeitsprüfung vorzunehmenden ausländerrechtlichen Interessenabwägung kann aber nicht ausgeblendet werden, wie sich der betroffene Ausländer während seiner gesamten Anwesenheit in der Schweiz verhalten hat. Es ist das deliktische Verhalten eines Bewilligungsträgers bis zur Verurteilung einer Gesamtbetrachtung zu unterziehen (vgl. Urteile des BGer 2C_1015/2017 vom 7. August 2018 E. 4.2.2; 2D_37/2014 vom 9. Februar 2015 E. 3.2.3 m.H.) Aus den Akten geht hervor, dass der Beschwerdeführer - nebst der mehrjährig ausgesprochenen Freiheitsstrafe im Ausland - während seines Aufenthalts in der Schweiz gestützt auf neun Straferkenntnisse insgesamt eine Freiheitsstrafe von zwei Jahren, Geldstrafen von 270 Tagessätzen und Bussen von Fr. 3'580.- erwirkte. Schon aufgrund dieser kriminellen Vorgeschichte ist von einem grossen öffentlichen Interesse an seiner Fernhaltung auszugehen.</w:t>
      </w:r>
    </w:p>
    <w:p>
      <w:r>
        <w:rPr>
          <w:b/>
        </w:rPr>
        <w:t>E. 6.2</w:t>
      </w:r>
    </w:p>
    <w:p>
      <w:r>
        <w:t>Dem Vorbringen des Beschwerdeführers, wonach es sich bei den begangenen Straftaten zum Teil um Bagatelldelikte im Bereich des Strassenverkehrsrechts handle, ist dahingehend zu entgegnen, dass auch eine Summierung von Verstössen, die für sich genommen für einen Widerruf nicht ausreichen würden, einen Bewilligungsentzug rechtfertigen (vgl. BGE 137 II 297 E. 3.3). Die zahlreichen Strassenverkehrsdelikte können für die Gefährdungsbeurteilung nicht unbeachtet bleiben (vgl. Urteil des BVGer F-3450/2016 vom 17. September 2018 E. 6.2). Die mehrfache Begehung von Straftaten im Strassenverkehr über einen Zeitraum von mehr als 15 Jahren lässt eine konstante Uneinsichtigkeit und Gleichgültigkeit des Beschwerdeführers gegenüber anderen Verkehrsteilnehmern erkennen. Die in diesem Zusammenhang stehende fahrlässige Tötung wiegt zwar hinsichtlich des migrationsrechtlichen Verschuldens nicht besonders schwer, zumal es sich beim tragischen Ereignis um einen unglücklichen Verkehrsunfall handelte. Dies ändert aber nichts daran, dass fahrlässigem Verhalten ein Verschulden innewohnt. Zudem spricht die Tatsache, dass ihn die dafür unbedingt ausgesprochene Geldstrafe nicht vor weiteren Straftaten hinderte, für eine erhöhte Rückfallgefahr, erfolgte die Verhaftung infolge des Drogenschmuggels doch nur gerade sechs Monate nach seiner Verurteilung wegen fahrlässiger Tötung. Ausserdem hat der Beschwerdeführer insgesamt sieben - und damit die meisten seiner Straftaten - erst nach seiner ausländerrechtlichen Verwarnung vom 30. Juni 2011 begangen (vgl. Bst. B des Sachverhalts). Dieses Verhalten deutet auf eine Geringschätzung der hiesigen Rechtsordnung und auf eine gewisse Unbelehrbarkeit hin.</w:t>
      </w:r>
    </w:p>
    <w:p>
      <w:r>
        <w:rPr>
          <w:b/>
        </w:rPr>
        <w:t>E. 6.3</w:t>
      </w:r>
    </w:p>
    <w:p>
      <w:r>
        <w:t>Auch das im Ausland begangene Betäubungsmitteldelikt ist in keiner Weise zu bagatellisieren. Die Ausführungen des Beschwerdeführers, wonach Marihuana nach konstanter Rechtsprechung die Gesundheit von Menschen nicht gefährde, geht fehl. Gemäss bundesgerichtlicher Rechtsprechung ist Cannabis zwar nicht geeignet, die körperliche und seelische Gesundheit vieler Menschen im Sinne von Art. 19 Abs. 2 Bst. a BetmG in eine naheliegende und ernstliche Gefahr zu bringen. Trotzdem ist Cannabis in gesundheitlicher Hinsicht - entgegen den Ausführungen des Beschwerdeführers - nicht unbedenklich (BGE 120 IV 256 E. 2c m.w.H.). Daneben kann auch nicht ausser Acht gelassen werden, dass er selber nicht drogenabhängig war und seine Motive rein finanzieller Natur waren. Ohnehin befand er sich in einem Umfeld - gemäss seinen Aussagen sei er hierzulande vollständig integriert, nehme am wirtschaftlichen Leben teil und lebe überdies in einer intakten Familiengemeinschaft mit Ehefrau und Kindern (BVGer-act. 1) - in dem sein delinquentes Verhalten nicht ansatzweise zu erklären ist. Der lange Zeitraum und die Delikte, die der Beschwerdeführer trotz vor-ausgegangener Verwarnung durch das Migrationsamt und Verurteilungen begangen hat, lassen auf seine Unwilligkeit oder Unfähigkeit schliessen, sich an die Rechtsordnung zu halten. Folglich ist zu bezweifeln, dass bei ihm eine grundlegende und gefestigte Wandlung erfolgt ist. Dies umso mehr, als der Beschwerdeführer nach einer Anzeige durch eine Geschädigte wegen angeblicher Drohung und Beschimpfung am 23. November 2021 von der Kantonspolizei Zürich verhaftet wurde, wobei ihm vorgeworfen wurde, in einer Kontaktbar zwei Personen mit einer Faustfeuerwaffe bedroht zu haben, was er allerdings bestritt. Anlässlich der Hausdurchsuchung am Wohnort des Beschwerdeführers konnte zwar keine Faustfeuerwaffe, im Kofferraum seines Fahrzeuges jedoch ein sogenannter "Morgenstern" gefunden werden, was zu weiteren polizeilichen Ermittlungen wegen Vergehens gegen das Waffengesetz (Besitzen und Mitführen einer verbotenen Waffe) führte (vgl. Bst. P. des Sachverhalts). Dass der Beschwerdeführer offensichtlich über ein nach wie vor grosses Aggressionspotential verfügt und völlig uneinsichtig ist, zeigt die Auseinandersetzung mit Jugendlichen am 22. Juli 2022 in B._______, die zu einer wüsten Schlägerei mit zum Teil erheblichen Verletzungen führte. Nachdem aufgrund der Aussagen der Beteiligten davon ausgegangen werden musste, dass der Beschwerdeführer massgeblich zur Eskalation der Situation beigetragen hatte, wurde er noch gleichentags verhaftet und am 23. Juli 2022 gegen ihn ein Strafverfahren wegen Raufhandels (Art. 133 StGB) eingeleitet (vgl. Bst. Q. des Sachverhalts). Nach dem Gesagten besteht daher ohne Zweifel ein gewichtiges öffentliches Interesse daran, ihm den Aufenthalt in der Schweiz zum Schutz der öffentlichen Sicherheit und Ordnung zu verweigern.</w:t>
      </w:r>
    </w:p>
    <w:p>
      <w:r>
        <w:rPr>
          <w:b/>
        </w:rPr>
        <w:t>E. 6.4</w:t>
      </w:r>
    </w:p>
    <w:p>
      <w:r>
        <w:t>Den sich aus den vorstehenden Ausführungen ergebenden öffentlichen Interessen sind die privaten Interessen des Betroffenen gegenüberzustellen. Der Beschwerdeführer kann zunächst seine lange Anwesenheit in der Schweiz von rund 27 Jahren (unter Abzug der mehrjährigen Strafverbüssung in Serbien) vorbringen. Er lebt hier mit seiner Ehefrau, mit der er zwei mittlerweile volljährige, ebenfalls in der Schweiz lebende Kinder hat. Aufgrund der Aktenlage ergibt sich allerdings trotz dieser langen Anwesenheit hierzulande, dass seine Integration zu wünschen übrig lässt. Obwohl er im Rahmen des Rechtsmittelverfahrens einen Arbeitsvertrag für eine Stelle als Taxichauffeur einreichte, steht angesichts seiner hohen Schulden - wurde doch über ihn 2011 der Privatkonkurs eröffnet und ergingen gegen ihn insgesamt 50 Verlustscheine über einen Betrag von Fr. 198'052.- (Stand: 16. Januar 2018) - jedenfalls ausser Zweifel, dass dem Beschwerdeführer die wirtschaftliche Integration hierzulande missglückt ist. Wie die zahlreichen Verurteilungen zeigen, ist ihm auch die soziale Integration nicht gelungen. Zu seinem Nachteil fällt ferner ins Gewicht, dass er sein Verhalten auch nach der ausländerrechtlichen Verwarnung nicht nennenswert verbessert hat (vgl. Urteil des BGer 2C_138/2018 vom 16. Januar 2019 E. 4.3).</w:t>
      </w:r>
    </w:p>
    <w:p>
      <w:r>
        <w:rPr>
          <w:b/>
        </w:rPr>
        <w:t>E. 6.5</w:t>
      </w:r>
    </w:p>
    <w:p>
      <w:r>
        <w:t>Die Verweigerung der Aufenthaltsbewilligung nach rund 27 Jahren trifft den Beschwerdeführer sicher hart. Die Ausreise in den Kosovo kann ihm indessen zugemutet werden. Da er erst mit 15 Jahren in die Schweiz übersiedelte, kennt er die Sitten und Gebräuche und beherrscht die Landessprache. Zudem wurde ihm erst kürzlich vom Migrationsamt ein Rückreisevisum erteilt, damit er die Herbstferien mit seiner Familie in seinem Heimatland verbringen konnte (BVGer-act. 23). Es darf davon ausgegangen werden, dass er, wenn auch verbunden mit einigen Schwierigkeiten, in der Lage ist, sich in der dortigen Gesellschaft zurecht zu finden. Der Kontakt zu seiner Ehefrau und seinen beiden Kindern kann schriftlich und elektronisch sowie durch Ferienbesuche aufrechterhalten werden.</w:t>
      </w:r>
    </w:p>
    <w:p>
      <w:r>
        <w:rPr>
          <w:b/>
        </w:rPr>
        <w:t>E. 6.6</w:t>
      </w:r>
    </w:p>
    <w:p>
      <w:r>
        <w:t>Die privaten Interessen des Beschwerdeführers am Verbleib in der Schweiz sind wegen seiner langen Anwesenheit und insbesondere mit Blick auf seine hier lebende Familie insgesamt sehr bedeutend. Insbesondere aufgrund der wiederholten und erheblichen Delinquenz überwiegt jedoch das öffentliche Interesse an der Verweigerung des Aufenthalts sowohl dessen privates Interesse sowie dasjenige seiner Angehörigen, namentlich der Ehefrau, an seinem weiteren Verbleib in der Schweiz. Dass die Vorinstanz ihre Zustimmung zu einer Aufenthaltsbewilligung verweigert hat, ist unter dem Gesichtspunkt der gemäss Art. 8 Ziff. 2 EMRK erforderlichen Interessenabwägung nicht zu beanstanden.</w:t>
      </w:r>
    </w:p>
    <w:p>
      <w:r>
        <w:rPr>
          <w:b/>
        </w:rPr>
        <w:t>E. 6.7</w:t>
      </w:r>
    </w:p>
    <w:p>
      <w:r>
        <w:t>Wie die Vorinstanz in ihrer Vernehmlassung zutreffend angemerkt hat, verunmöglicht deliktisches Verhalten die Erteilung einer neuen Aufenthaltsbewilligung für den Beschwerdeführer nicht zwingend ein für allemal. Unter gewissen Voraussetzungen kann nach einer angemessenen Bewährungsdauer im Heimatland eine Neubeurteilung durch die zuständigen Migrationsbehörden angezeigt sein (vgl. Urteil 2C_914/2017 E. 4.6 m.H.).</w:t>
      </w:r>
    </w:p>
    <w:p>
      <w:r>
        <w:rPr>
          <w:b/>
        </w:rPr>
        <w:t>E. 7</w:t>
      </w:r>
    </w:p>
    <w:p>
      <w:r>
        <w:t>Aus diesen Erwägungen ergibt sich, dass die angefochtene Verfügung im Lichte von Art. 49 VwVG rechtmässig ist. Die Beschwerde ist deshalb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Diese sind durch den bereits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