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F-1746/2021 vom 2. Dezember 2022</w:t>
      </w:r>
    </w:p>
    <w:p>
      <w:r>
        <w:t>Bundesverwaltungsgericht, 2022-12-02, FR</w:t>
      </w:r>
    </w:p>
    <w:p>
      <w:r>
        <w:rPr>
          <w:b/>
        </w:rPr>
        <w:t xml:space="preserve">Quelle: </w:t>
      </w:r>
      <w:r>
        <w:t>https://mcp.opencaselaw.ch/entscheid/bvger_F-1746_2021</w:t>
      </w:r>
    </w:p>
    <w:p>
      <w:r>
        <w:t>FR: TAF F-1746/2021 du 2 décembre 2022</w:t>
      </w:r>
    </w:p>
    <w:p>
      <w:r>
        <w:t>IT: TAF F-1746/2021 del 2 dicembre 2022</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précédent le Tribunal fédéral (ci-après : TF) par rapport aux arguments invoqués par la recourante liés à l'ALCP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L'intéressée a qualité pour recourir (art. 48 PA). Son recours, présenté dans la forme et les délais prescrits par la loi,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il peut également en limiter la durée de validité ou l'assortir de conditions et de charges (art. 99 al. 2 LEI).</w:t>
      </w:r>
    </w:p>
    <w:p>
      <w:r>
        <w:rPr>
          <w:b/>
        </w:rPr>
        <w:t>E. 3.2</w:t>
      </w:r>
    </w:p>
    <w:p>
      <w:r>
        <w:t>En l'espèce, le SEM avait la compétence d'approuver la prolongation de l'autorisation de séjour en application de l'art. 85 OASA (cf. ATF 141 II 169 consid. 4). Il s'ensuit que, ni le SEM, ni a fortiori le Tribunal, ne sont liés par la décision du SPOP du 23 juillet 2020 d'octroyer à A._______ une autorisation de séjour en application de l'art. 20 OLCP et peuvent s'écarter de l'appréciation faite par l'autorité cantonale.</w:t>
      </w:r>
    </w:p>
    <w:p>
      <w:r>
        <w:rPr>
          <w:b/>
        </w:rPr>
        <w:t>E. 3.3</w:t>
      </w:r>
    </w:p>
    <w:p>
      <w:r>
        <w:t>Le Tribunal fédéral a récemment rappelé la portée et les enjeux de la procédure d'approbation, en lien notamment avec l'objet de la procédure respectivement l'objet du litige.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 Au vu des considérations émises par le Tribunal fédéral, le TAF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un arrêt de principe (ATAF 2020 VII/2 consid. 4 et 5),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 autorisation de séjour » (l'objet de la procédure resp. l'objet du litige), qui elle-même trouvait son fondement dans diverses dispositions légales (la motivation ; consid. 4.3.2 à 4.3.4 et 5.1). Le Tribunal va ainsi examiner la question de l'octroi d'une autorisation de séjour à la recourante, d'abord sous l'angle du droit de demeurer au sens de l'art. 4 Annexe I ALCP, ensuite sous l'angle de la qualité de travailleur salarié, respectivement indépendant, au sens des art. 6 et 12 Annexe I ALCP, enfin sous l'angle de l'art. 20 OLCP.</w:t>
      </w:r>
    </w:p>
    <w:p>
      <w:r>
        <w:rPr>
          <w:b/>
        </w:rPr>
        <w:t>E. 4.1</w:t>
      </w:r>
    </w:p>
    <w:p>
      <w:r>
        <w:t>Selon l'art. 4 al. 1 Annexe I ALCP, les ressortissants d'une partie contractante et les membres de leur famille ont le droit de demeurer sur le territoire d'une autre partie contractante après la fin de leur activité économique.</w:t>
      </w:r>
    </w:p>
    <w:p>
      <w:r>
        <w:rPr>
          <w:b/>
        </w:rPr>
        <w:t>E. 4.2</w:t>
      </w:r>
    </w:p>
    <w:p>
      <w:r>
        <w:t>Le Tribunal fédéral a jugé que l'art. 4 de l'annexe l ALCP - par référence au règlement (CEE) n°1251/70 - prévoyait que les travailleurs avaient le droit de rester sur le territoire de I'autre partie contractante s'ils cessaient une activité rémunérée en raison d'une incapacité permanente de travail. Un droit de demeurer en Suisse pour incapacité de travail existait lorsque l'activité salariée a cessé pour cette raison et que le travailleur a encore effectivement ce statut ou dans le délai de six mois prévu aux alinéas 1 (dernière phrase) et 4 (première et deuxième phrases) de l'art. 61a LEI(cf. ATF 141 II 1 consid. 4 ; arrêts du TF 2C_289/2017 du 4 décembre 2017 consid. 4.5.1 et 2C_1026/2018 du 25 février 2021 consid. 4.2.4). L'expression "incapacité permanente de travail" désignait non seulement I'incapacité de travail dans Ie domaine professionnel traditionnel, mais comprenait également les activités raisonnablement exigibles d'un travailleur dans une activité professionnelle alternative (cf. ATF 146 11 89 consid. 4 et 147 II 35 consid. 4). Il en va de même, d'une part, lorsque la capacité de travail résiduelle ne permet plus d'exercer des activités professionnelles équivalentes à une "activité économique qualitativement et quantitativement réelle et effective". D'autre part, un droit de demeurer peut également exister lorsque, même s'il existe hypothétiquement la possibilité d'exercer une véritable activité économique dans un domaine professionnel alternatif, on ne peut (plus) exiger de la personne concernée qu'elle entreprenne une telle activité. Outre l'âge de la personne concernée, il faut également tenir compte de ses perspectives concrètes de reprendre pied sur le marché du travail. Pour ce faire, la décision de l'Office AI fournit une indication quant à l' « incapacité de travail durable » (cf. ATF 147 II 35 consid. 4.3.4 et la jurisprudence citée). Selon les Directives du SEM concernant l'introduction progressive de la libre circulation des personnes, le droit de demeurer s'interprète comme le droit du travailleur de maintenir sa résidence sur le territoire de l'État d'accueil lorsqu'il cesse d'y exercer son activité. Les bénéficiaires du droit de demeurer conservent leurs droits acquis en qualité de travailleurs (maintien du droit à l'égalité de traitement avec les nationaux) en vertu de l'ALCP et de ses protocoles, bien qu'ils ne bénéficient plus du statut de travailleurs.</w:t>
      </w:r>
    </w:p>
    <w:p>
      <w:r>
        <w:rPr>
          <w:b/>
        </w:rPr>
        <w:t>E. 4.3</w:t>
      </w:r>
    </w:p>
    <w:p>
      <w:r>
        <w:t>En l'espèce, le Tribunal constate que la cessation de l'activité lucrative de la recourante au 30 juin 2012 a eu pour cause son licenciement et non la survenance d'une maladie ou d'un accident qui l'aurait empêchée, à partir de cette date, de poursuivre son activité professionnelle. Il ressort en effet des décisions rendues en la matière par l'Office de l'Assurance invalidité du canton de Vaud que l'intéressée ne s'est retrouvée en incapacité de travail (à 100%) qu'à partir du 1er octobre 2014 et a ensuite retrouvé une capacité de travail à 50% depuis le 1er octobre 2015. En considération de ce qui précède, la recourante ne disposait plus, au 1er octobre 2014 (date à partir de laquelle son incapacité de travail a été reconnue par l'Office AI) de la qualité de travailleuse et elle ne peut donc pas se prévaloir d'un droit de demeurer au sens de l'art. 4 Annexe I ALCP (cf. à cet égard les ATF 141 II 1 consid. 4.2.3 et 146 II 89 consid. 4.5.).</w:t>
      </w:r>
    </w:p>
    <w:p>
      <w:r>
        <w:rPr>
          <w:b/>
        </w:rPr>
        <w:t>E. 5</w:t>
      </w:r>
    </w:p>
    <w:p>
      <w:r>
        <w:t>La recourante s'est toutefois par la suite à nouveau prévalue du statut de travailleuse, dès lors qu'elle occupe depuis septembre 2021 des emplois à temps partiel dans le cadre de sa capacité résiduelle de travail de 50 %.</w:t>
      </w:r>
    </w:p>
    <w:p>
      <w:r>
        <w:rPr>
          <w:b/>
        </w:rPr>
        <w:t>E. 5.1</w:t>
      </w:r>
    </w:p>
    <w:p>
      <w:r>
        <w:t>Il sied de constater à ce propos que, selon les pièces versées au dossier de la procédure de recours, l'intéressée exerce désormais, depuis le 1er septembre 2022, deux activités à titre indépendant (au sein des écoles de danse E._______ et I._______) et poursuit, en parallèle, une activité à titre dépendant (auprès de l'Ecole de dance G._______).</w:t>
      </w:r>
    </w:p>
    <w:p>
      <w:r>
        <w:rPr>
          <w:b/>
        </w:rPr>
        <w:t>E. 5.2</w:t>
      </w:r>
    </w:p>
    <w:p>
      <w:r>
        <w:t>ll s'impose toutefois de souligner ici que les conditions d'octroi d'un titre de séjour diffèrent, selon qu'il s'agit d'un travailleur salarié (cf. art. 6 Annexe I ALCP) ou d'un travailleur indépendant (art. 12 Annexe I ALCP).</w:t>
      </w:r>
    </w:p>
    <w:p>
      <w:r>
        <w:rPr>
          <w:b/>
        </w:rPr>
        <w:t>E. 5.2.1</w:t>
      </w:r>
    </w:p>
    <w:p>
      <w:r>
        <w:t>Le travailleur salarié ressortissant d'une partie contractante (ci-après nommé travailleur salarié)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(art. 6 al. 1 Annexe I ALCP). Le travailleur salarié qui occupe un emploi d'une durée supérieure à trois mois et inférieure à un an au service d'un employeur de l'État d'accueil reçoit un titre de séjour d'une durée égale à celle prévue dans le contrat (art. 6 al. 2 Annexe I ALCP).</w:t>
      </w:r>
    </w:p>
    <w:p>
      <w:r>
        <w:rPr>
          <w:b/>
        </w:rPr>
        <w:t>E. 5.2.2</w:t>
      </w:r>
    </w:p>
    <w:p>
      <w:r>
        <w:t>Le ressortissant d'une partie contractante désirant s'établir sur le territoire d'une autre partie contractante en vue d'exercer une activité non salariée (ci-après nommé indépendant) reçoit un titre de séjour d'une durée de cinq ans au moins à dater de sa délivrance pour autant qu'il produise la preuve aux autorités nationales compétentes qu'il est établi ou veut s'établir à cette fin (art. 12 al 1 Annexe I ALCP). Le titre de séjour est automatiquement prolongé pour cinq ans au moins, pour autant que l'indépendant produise la preuve aux autorités nationales compétentes qu'il exerce une activité économique non salariée (art. 12 al.1 Annexe I ALCP). Amené à se déterminer sur la situation des ressortissants communautaires exerçant une activité indépendante, le Tribunal fédéral a récemment rappelé que les intéressés devaient tirer de cette activité un revenu leur permettant d'assurer leur subsistance et celle de leur famille sans dépendre de manière durable de l'assistance publique, qu'ils étaient ainsi soumis, s'agissant de leur indépendance financière, à un régime plus sévère que celui applicable aux ressortissants communautaires exerçant une activité salariée et que cette apparente inégalité de traitement se justifiait par leur différence de statut (cf. arrêt du 13 juillet 2020 en la cause 2C_430/2020 consid. 4.2.) Il en ressort que l'indépendance financière constitue une condition de l'octroi et du renouvellement d'une autorisation de séjour pour indépendants au sens de l'art. 12 Annexe I ALCP (cf. ATF précité).</w:t>
      </w:r>
    </w:p>
    <w:p>
      <w:r>
        <w:rPr>
          <w:b/>
        </w:rPr>
        <w:t>E. 5.3</w:t>
      </w:r>
    </w:p>
    <w:p>
      <w:r>
        <w:t>Dans le cas d'espèce, le Tribunal constate que l'activité de professeur de danse que la recourante exerce désormais à titre indépendant depuis le 1er septembre 2022 porte sur un nombre (annoncé) d'heures restreint (soit cinq heures et demi hebdomadaires à l'Ecole I._______ et huit heures hebdomadaires à l'Ecole E._______). Dans la mesure où cette activité indépendante n'apparaît guère suffisante à permettre à l'intéressée d'assurer sa subsistance sans dépendre de manière durable de l'assistance publique, celle-ci ne saurait prétendre à l'octroi d'une autorisation de séjour en application de l'art. 12 al. 1 de l'Annexe I ALCP au regard de la jurisprudence rappelée ci-dessus. S'agissant de l'activité à titre dépendant que l'intéressée a conservée et continue d'exercer depuis le 1er septembre 2022, force est de constater que celle-ci se restreint désormais à une activité de six à sept heures hebdomadaires pour l'Ecole de danse G._______ et ne représente ainsi plus qu'une activité marginale au sens de la jurisprudence en la matière (cf. notamment arrêt du Tribunal fédéral du 29 avril 2021 en la cause 2C_988/2020 consid. 3.3 et 3.4). Il ressort de ce qui précède que la recourante ne remplit, en l'état, ni les conditions d'octroi d'une autorisation de séjour à titre dépendant (art. 6 Annexe I ALCP), ni les conditions d'octroi d'une autorisation de séjour à titre indépendant (art. 12 Annexe I ALCP).</w:t>
      </w:r>
    </w:p>
    <w:p>
      <w:r>
        <w:rPr>
          <w:b/>
        </w:rPr>
        <w:t>E. 6.1</w:t>
      </w:r>
    </w:p>
    <w:p>
      <w:r>
        <w:t>Aux termes de l'art. 20 OLCP, si les conditions d'admission sans activité lucrative ne sont pas remplies au sens de l'ALCP ou au sens de la Convention instituant l'AELE (RS 0.632.31), une autorisation de séjour UE/AELE peut être délivrée lorsque des motifs importants l'exigent.</w:t>
      </w:r>
    </w:p>
    <w:p>
      <w:r>
        <w:rPr>
          <w:b/>
        </w:rPr>
        <w:t>E. 6.2</w:t>
      </w:r>
    </w:p>
    <w:p>
      <w:r>
        <w:t>Les conditions posées à l'admission de l'existence de motifs importants au sens de l'art. 20 OLCP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 (cf., dans le même sens, arrêts du TAF F-6866/2019 du 23 août 2021 consid. 7.1 et F-6272/2016 du 15 août 2018 consid. 4.3). Comme pour le cas de rigueur régi par l'art. 30 al. 1 let. b LEI, l'art. 20 OLCP ne confère pas de droit de présence en Suisse (cf. arrêts du TF 2C_545/2015 du 14 décembre 2015 consid. 5 ; 2C_59/2017 du 4 avril 2017 consid. 1.3), mais est de nature potestative. La liberté d'appréciation des autorités est toutefois limitée par les principes généraux de droit tels que notamment l'interdiction de l'arbitraire et l'égalité de traitement.</w:t>
      </w:r>
    </w:p>
    <w:p>
      <w:r>
        <w:rPr>
          <w:b/>
        </w:rPr>
        <w:t>E. 6.3</w:t>
      </w:r>
    </w:p>
    <w:p>
      <w:r>
        <w:t>A teneur de l'art. 30 al. 1 let. b LEI, il est possible de déroger aux conditions d'admission notamment dans le but de tenir compte des cas individuels d'une extrême gravité ou d'intérêts publics majeurs. L'art. 31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 participer à la vie économique ou acquérir une formation (art. 58a al. 1, let. d, LEI) en raison notamment de son âge ou de son état de santé, il convient d'en tenir compte lors de l'examen de sa situation financière(art. 31 al. 2 OASA). Selon la jurisprudence constante relative à la reconnaissance des cas de rigueur d'après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130 II 39 consid. 3 ; 137 II 345 consid. 3.2.1 ; 138 II 393 consid. 3.1).</w:t>
      </w:r>
    </w:p>
    <w:p>
      <w:r>
        <w:rPr>
          <w:b/>
        </w:rPr>
        <w:t>E. 6.4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F-2367/2018 du 22 mai 2020 consid. 7.1.3 et F-6775/2017 du 10 mai 2019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précité, consid. 8.5).</w:t>
      </w:r>
    </w:p>
    <w:p>
      <w:r>
        <w:rPr>
          <w:b/>
        </w:rPr>
        <w:t>E. 6.5</w:t>
      </w:r>
    </w:p>
    <w:p>
      <w:r>
        <w:t>Il y a également lieu de tenir compte de l'art. 8 CEDH, à teneur duquel toute personne a droit au respect de sa vie privée et familiale. Selon la jurisprudence du Tribunal fédéral, sous l'angle de la vie privée, lorsqu'un étranger réside légalement depuis plus de dix ans en Suisse, il y a lieu de partir de l'idée que les liens sociaux qu'il avait développés dans ce pays sont suffisamment étroits pour qu'il puisse se prévaloir de l'art. 8 CEDH et que le refus de prolonger son autorisation de séjour ne devrait être prononcé, sous cet angle, que pour des motifs sérieux (cf. ATF 144 I 266 consid. 3 ; cf. aussi arrêt du TF 2C_398/2019 du 1er mai 2019 consid. 3.1).</w:t>
      </w:r>
    </w:p>
    <w:p>
      <w:r>
        <w:rPr>
          <w:b/>
        </w:rPr>
        <w:t>E. 6.6</w:t>
      </w:r>
    </w:p>
    <w:p>
      <w:r>
        <w:t>Le Tribunal retient à cet égard que la recourante, arrivée en Suisse le 1er octobre 2010, séjourne depuis plus de douze ans dans ce pays. Depuis le dépôt du présent recours, le 16 avril 2021, ce séjour ne résulte certes que de l'effet suspensif accordé à ce recours et ne peut donc, pour cette période, être pris en considération que dans une mesure restreinte (cf., notamment, ATF 130 II 39 consid. 3, 2007/45 consid. 6.3 et 2007/44 consid. 5.2). Cela dit, la durée du séjour légal de l'intéressée (de plus de dix ans), entre dans la norme retenue par le Tribunal fédéral (cf. ATF 144 I 266 consid. 3.8 et 3.9 ; arrêt du TF 2C_528/2021 du 23 juin 2022 consid. 4.3 et 4.4). La durée du séjour en Suisse de la recourante constitue ainsi un élément important à prendre en compte en sa faveur dans l'appréciation globale que doit effectuer le Tribunal sous l'angle de l'art. 20 OLCP. En effet, même s'il n'est pas décisif en soi, ce long séjour a pour effet que les exigences posées aux critères d'appréciation du cas de rigueur doivent être assouplies (cf. arrêts du TAF F-1734/2019 du 23 mars 2020 consid. 9.2.1 et C-1136/2013 du 24 septembre 2013 consid. 6.1).</w:t>
      </w:r>
    </w:p>
    <w:p>
      <w:r>
        <w:rPr>
          <w:b/>
        </w:rPr>
        <w:t>E. 6.7</w:t>
      </w:r>
    </w:p>
    <w:p>
      <w:r>
        <w:t>Sous l'angle de l'intégration socioculturelle, il ne ressort certes pas des pièces au dossier que l'intéressée se serait particulièrement investie dans la vie associative et culturelle de son canton ou de sa commune de résidence, en participant activement à plusieurs sociétés locales, mais en tant que ressortissante française ayant vécu durant de nombreuses années en Suisse romande, l'intéressée s'y est naturellement constitué un nouveau cadre de vie et des attaches avec son nouvel environnement. Il appert en outre que son comportement y a été toujours été sans reproches, ce qui constitue également un point à retenir en sa faveur.</w:t>
      </w:r>
    </w:p>
    <w:p>
      <w:r>
        <w:rPr>
          <w:b/>
        </w:rPr>
        <w:t>E. 6.8</w:t>
      </w:r>
    </w:p>
    <w:p>
      <w:r>
        <w:t>Sous l'angle de l'intégration professionnelle, il apparaît que la recourante a d'abord perdu son emploi en 2012, puis s'est retrouvée en incapacité de travail depuis le 1er octobre 2014 en raison de son état de santé psychique, pour lequel elle s'est finalement vu octroyer une demi-rente d'invalidité à partir du 1er janvier 2016. Elle n'a ainsi pas été en mesure d'exercer en Suisse une activité lucrative sur une période prolongée et, malgré de multiples recherches, n'a retrouvé des emplois à temps partiel qu'à partir du mois de septembre 2021. Compte tenu des problèmes de santé psychiques que la recourante a connus, la reprise de son activité professionnelle, après une longue période de vaines tentatives de retrouver un emploi, est à mettre à son crédit et témoigne d'une volonté louable de se prendre en charge et de retrouver une certaine indépendance financière, même partielle. Il s'impose de relever ensuite que, arrivée en Suisse en 2010 avec ses deux filles, alors âgées de 16 et de 14 ans, le recourante a dû assumer seule leur éducation, tâche qui a été rendue encore plus difficile par la maladie (anorexie mentale) de sa fille cadette B._______, qui a nécessité une prise en charge médicale durant deux ans (de 2012 à 2014) et qui a entraîné chez la recourante une dépression ayant nécessité un suivi psychologique prolongé qui a durablement affecté sa capacité professionnelle. Dans ces conditions, le Tribunal considère, compte tenu de l'âge relativement avancé de la recourante (59 ans) et de sa capacité de travail réduite (50%), que son éventuel retour en France l'exposerait à difficultés de réinsertion professionnelle susceptibles d'affecter considérablement son indépendance financière, ainsi que son équilibre personnel.</w:t>
      </w:r>
    </w:p>
    <w:p>
      <w:r>
        <w:rPr>
          <w:b/>
        </w:rPr>
        <w:t>E. 6.9</w:t>
      </w:r>
    </w:p>
    <w:p>
      <w:r>
        <w:t>En conclusion, même si la longue durée du séjour de l'intéressée en Suisse ne suffit pas en elle-même à fonder l'octroi d'un cas individuel d'une extrême gravité, le Tribunal est amené à considérer, compte tenu de l'environnement social, familial et professionnel que l'intéressée s'est constitué en Suisse, de son âge et de son état de santé psychique fragilisé, ainsi que de la présence dans ce pays de ses enfants et de ses petits-enfants, qu'un éventuel retour en France l'exposerait à des difficultés de réintégration considérables. Aussi, le Tribunal est amené à conclure, au regard de la jurisprudence relative à la protection de la vie privée tirée de l'art. 8 al. 1 CEDH (rappelée au considérant 6.5 ci-avant), que la recourante se trouve dans une situation justifiant la reconnaissance en sa faveur d'un cas de rigueur grave au sens des art. 20 OLCP et 30 al. 1 let. b LEI.</w:t>
      </w:r>
    </w:p>
    <w:p>
      <w:r>
        <w:rPr>
          <w:b/>
        </w:rPr>
        <w:t>E. 7.1</w:t>
      </w:r>
    </w:p>
    <w:p>
      <w:r>
        <w:t>Il ressort de ce qui précède que le recours est admis et la décision rendue par le SEM le 17 mars 2021 annulée. Statuant lui-même, le Tribunal approuve l'octroi en faveur de la recourante d'une autorisation de séjour en application des art. 20 OLCP cum 30 al. 1 let. b LEI (cf. arrêt du TAF F-2355/2018 du 19 février 2020 consid. 10).</w:t>
      </w:r>
    </w:p>
    <w:p>
      <w:r>
        <w:rPr>
          <w:b/>
        </w:rPr>
        <w:t>E. 7.2</w:t>
      </w:r>
    </w:p>
    <w:p>
      <w:r>
        <w:t>Obtenant gain de cause, la recourante n'a pas à supporter de frais de procédure, pas plus que l'autorité qui succombe (cf. art. 63 al. 1 et 2 PA en relation avec les art. 1 à 3 du règlement du 21 février 2008 concernant les frais, dépens et indemnités fixés par le Tribunal administratif fédéral [FITAF ; RS 173.320.2]). Partant, l'assistance judiciaire partielle, octroyée par décision incidente du 3 juin 2021, est devenue sans objet.</w:t>
      </w:r>
    </w:p>
    <w:p>
      <w:r>
        <w:rPr>
          <w:b/>
        </w:rPr>
        <w:t>E. 7.3</w:t>
      </w:r>
    </w:p>
    <w:p>
      <w:r>
        <w:t>La recourante aurait en principe droit à des dépens (art. 64 al. 1 PA en relation avec l'art. 7 du règlement du 21 février 2008 concernant les frais, dépens et indemnités fixés par le Tribunal administratif fédéral [FITAF, RS 173.320.2]). Dans le cas particulier, il ne se justifie toutefois pas d'en allouer, dès lors que l'intéressée a agi par l'entremise du Centre Social Protestant (CSP) Vaud, qui fournit ses prestations de manière gratuite et ne facture donc, ni services, ni débours à ses mandants (à ce sujet, cf. notamment l'arrêt du TAF F-2227/2019 du 8 mai 2021 consid. 9 in fine et réf. cit.). Dès lors que les dépens ne peuvent être alloués qu'à la partie et non à son représentant (cf. art. 64 PA), l'on ne saurait retenir, compte tenu de la gratuité des services fournis par le CSP, que la présente procédure a occasionné à la recourante des frais relativement élevés au sens des dispositions précitées. Dans ces conditions, elle ne peut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