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F-173/2022 vom 19. Januar 2022</w:t>
      </w:r>
    </w:p>
    <w:p>
      <w:r>
        <w:t>Bundesverwaltungsgericht, 2022-01-19, FR</w:t>
      </w:r>
    </w:p>
    <w:p>
      <w:r>
        <w:rPr>
          <w:b/>
        </w:rPr>
        <w:t xml:space="preserve">Quelle: </w:t>
      </w:r>
      <w:r>
        <w:t>https://mcp.opencaselaw.ch/entscheid/bvger_F-173_2022</w:t>
      </w:r>
    </w:p>
    <w:p>
      <w:r>
        <w:t>FR: TAF F-173/2022 du 19 janvier 2022</w:t>
      </w:r>
    </w:p>
    <w:p>
      <w:r>
        <w:t>IT: TAF F-173/2022 del 19 gennaio 2022</w:t>
      </w:r>
    </w:p>
    <w:p>
      <w:pPr>
        <w:pStyle w:val="Heading2"/>
      </w:pPr>
      <w:r>
        <w:t>Regeste</w:t>
      </w:r>
    </w:p>
    <w:p>
      <w:r>
        <w:t>Asile (non-entrée en matière / procédure Dublin) et renvoi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agissant pour elle-même et son enfant mineure, a qualité pour recourir (cf. art. 48 al. 1 PA, applicable par renvoi de l'art. 37 LTAF ; arrêt du TAF F-4546/2018 du 16 août 2018).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3.La recourante s'étant prévalue d'une violation de la maxime inquisitoire et de son droit d'être entendue, il convient d'examiner en premier lieu le bien-fondé de ces griefs d'ordre formel (cf. arrêt du TF 2C_360/2011 du 18 novembre 2011 consid. 2 ; arrêt du TAF F-2210/2019 du 15 mai 2019 consid. 2), dans la mesure où la violation du droit d'être entendu entraîne en principe l'annulation de la décision attaquée, indépendamment des chances de succès du recours (cf. ATF 137 I 195 consid. 2.2, ainsi que ATAF 2007/30 consid. 5.5.1 et 2007/27 consid. 10.1). 3.1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cf. également arrêt du TAF E-2163/2016 du 10 janvier 2019). 3.2 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3.3 En substance, la recourante reproche à l'autorité intimée de n'avoir pas référencé dans sa décision les sources auxquelles elle avait eu recours pour apprécier de manière générale la situation des requérants d'asile en Croatie, l'empêchant ainsi d'y avoir accès. Elle se plaint notamment d'une violation de son droit à consulter le dossier et à participer à l'administration des preuves. 3.3.1 En l'espèce, le SEM s'est en partie référé aux renseignements recueillis par la représentation diplomatique suisse en Croatie, avec l'aide de plusieurs organisations internationales et d'ONG locales, pour arriver à la conclusion que, sous l'angle de la mise en oeuvre du Règlement Dublin III, la procédure d'asile en Croatie ne connaissait pas de défaillances systémiques, que les requérants y avaient accès à ladite procédure et qu'ils ne couraient pas le risque d'être refoulés dans un Etat tiers. 3.3.2 Dans plusieurs affaires concernant des transferts Dublin vers la Croatie, le Tribunal a déjà eu l'occasion de juger que cette argumentation suffisait à comprendre le raisonnement fondant la décision du SEM et permettait d'attaquer utilement cette dernière, de sorte que ni le droit d'accès au dossier, ni le devoir de motivation n'étaient violés (cf. arrêts du TAF E-3281/2021 du 22 juillet 2021 consid. 6.4, F-3061/2021 du 9 juillet 2021 consid. 5.4 et D-5691/2020 du 9 janvier 2021 consid. 3.1 et 4.3).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TAF E-711/2021 du 11 mars 2021 consid. 2.2.2). 3.4 Par ailleurs, le SEM a correctement exposé les raisons qui l'ont amené à prononcer le transfert de la requérante et de sa fille vers la Croatie. Dans le cadre de l'examen de l'art. 17 al. 1 RD III, il a en particulier évoqué l'état de santé de la recourante (non établi par pièces) ainsi que ses allégués portant sur les mauvais comportements de la police croate. La décision litigieuse apparaît donc suffisamment motivée (cf. ATF 138 IV 81 consid. 2.2). 3.5 L'intéressée fait également valoir que son droit d'être entendue n'aurait pas été respecté, dans la mesure où son entretien Dublin, mené le 2 décembre 2021, a été consigné sous la forme d'un résumé, ce qui dénaturerait ses déclarations. 3.5.1 Il sied tout d'abord de rappeler qu'à teneur de l'art. 5 par. 6 RD III, l'Etat membre qui mène l'entretien individuel rédige un résumé qui contient au moins les principales informations fournies par le demandeur lors de l'entretien. Ce résumé peut prendre la forme d'un rapport ou d'un formulaire type. 3.5.2 En l'occurrence, la recourante n'a pas fait part d'éléments de ses déclarations qui n'auraient pas été retranscrits par l'autorité inférieure et il n'apparaît pas qu'une consignation plus précise des questions et réponses eût été nécessaire. Au surplus, la recourante (tout comme son mandataire) a dûment signé le compte-rendu de son audition Dublin, confirmant ainsi que « les indications susmentionnées [lui] ont été lues par [son] représentant juridique, phrase par phrase, et traduites dans une langue qu'[elle comprend] » et « qu'[elle a] compris ces déclarations et qu'[elle a] pu s'exprimer librement » (cf. arrêts du TAF F-1978/2021 du 5 mai 2021 consid. 2.6 et 2.6.1 et F-2992/2019 du 20 juin 2019 consid. 4). Ainsi, l'argument de la recourante portant sur la transcription de ses déclarations tombe à faux. 3.6 Au vu de tout ce qui précède, les griefs tirés d'une violation du droit d'être entendu s'avèrent mal fondés et doivent dès lors être écartés. 4.4.1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arrêt du TAF D-3082/2019 pp. 5 et 6). 4.2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4.3 Sous cet angle, l'intéressée reproche au SEM de n'avoir pas investigué les mauvais traitements allégués (respectivement son état de santé) et d'avoir établi de manière incomplète, voire inexacte, l'état de fait pertinent concernant la question de sa vulnérabilité et celle de sa fille. Ainsi, l'autorité intimée aurait violé son devoir d'instruction et commis un excès « négatif » dans l'exercice du pouvoir d'appréciation en ce qui concerne l'application de la clause de souveraineté (art. 17 par. 1 du règlement Dublin III). 4.3.1 Le Tribunal souligne qu'à l'issue de l'entretien Dublin du 2 décembre 2021, l'autorité intimée a indiqué à l'intéressée qu'il lui incombait de faire valoir toute atteinte à sa santé, déterminante dans le cadre de sa procédure (cf. art. 26a LAsi), et de consulter, cas échéant, l'infirmerie du centre fédéral. Or, rien n'indique - et l'intéressée ne l'affirme du reste point - qu'elle ait entrepris cette démarche ensuite de l'entretien Dublin ou qu'elle ait demandé à consulter un médecin, aucune pièce médicale ne se trouvant au dossier de la cause. Dans ces conditions, l'autorité intimée n'avait pas l'obligation d'entreprendre d'autres mesures d'instruction en vue d'établir, plus en détail, l'état de santé de l'intéressée et de son enfant (cf. arrêt du TAF D-5522/2018 du 5 octobre 2018, p. 5). 4.3.2 A l'appui de son recours, la recourante n'a pas davantage produit de pièces susceptibles d'étayer ses propos (en particulier, en lien avec les mauvais traitements subis de la part des autorités croates), alors même qu'elle se trouve depuis presque deux mois dans les structures d'accueil du SEM (en ce sens : arrêt du TAF F-2143/2020 du 6 mai 2020 consid. 8.2.3). Le dossier révèle donc un manque de collaboration de l'intéressée, étant ici rappelé qu'en application des art. 8 LAsi et 13 PA et des règles sur le fardeau de la preuve (art. 8 CC), c'est à elle de démontrer les faits qu'elle allègue (cf. arrêts du TAF F-959/2020 du 4 mars 2020 consid. 7.3 et F-391/2018 du 17 juillet 2018 consid. 3.1). 4.3.3 L'autorité inférieure a donc correctement instruit la cause et n'était pas tenue de procéder à des investigations complémentaires. Le grief tiré d'une violation de la maxime inquisitoire doit donc être écarté. Pour le reste, l'intéressée remet en cause, en réalité, l'appréciation à laquelle a procédé l'autorité inférieure. Or, cette question relève du fond, de sorte que ces éléments seront examinés ci-après. 5.Il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5.1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5.2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5.3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ou qui a retiré sa demande et qui a présenté une demande auprès d'un autre Etat membre ou qui se trouve, sans titre de séjour, sur le territoire d'un autre Etat membre (cf. art. 18 par. 1 let. b et let. c du règlement Dublin III). En l'espèce, les investigations entreprises par le SEM, à travers la consultation de l'unité centrale du système européen « Eurodac », ont révélé que l'intéressée avait déposé des demandes d'asile dans plusieurs Etats Dublin différents. Fondé sur ce qui précède, le SEM a soumis aux autorités croates compétentes, le 2 décembre 2021 (soit dans le délai fixé à l'art. 23 par. 2 du règlement Dublin III), une requête aux fins de reprise en charge de l'intéressée et de sa fille, en application de l'art. 18 par. 1 let. b du règlement Dublin III. Le 15 décembre 2021 (soit dans le respect du délai de l'art. 25 par. 1 du règlement Dublin III), la Croatie a expressément accepté de reprendre en charge les intéressées, sur la base de l'art. 18 par. 1 let. c du règlement Dublin III. La Croatie a ainsi reconnu sa compétence pour traiter les demandes d'asile, ce qui n'est pas remis en cause en l'occurrence (sur le caractère non-pertinent [en l'absence de preuve en ce sens] du dépôt « forcé » d'une demande d'asile dans un Etat Dublin, cf. notamment arrêt du TAF E-6739/2018 du 18 mars 2020 consid. 5.2). A ce propos, le fait que la base réglementaire indiquée sur la demande de reprise en charge soumise par le SEM diffère de celle mentionnée par les autorités croates dans leur réponse ne saurait remettre en cause la compétence de la Croatie pour examiner la demande de protection internationale introduite par l'intéressée. Dans ces deux hypothèses en effet, les procédures applicables - et en particulier les délais auxquels elles sont soumises - sont identiques (cf. art. 23 ss. du règlement Dublin III; cf. arrêts du TAF E-5186/2018 du 21 septembre 2018 et F-4003/2018 du 19 juillet 2018). 6.6.1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 6.3 Aux yeux du Tribunal, nonobstant les prises de position critiques de plusieurs organismes (notamment le Conseil de l'Europe) en la matière, le système d'asile et d'accueil croate ne présente pas de défaillances systémiques respectivement de risques avérés de « push backs » à la frontière avec la Bosnie-Herzégovine, s'agissant des requérants qui ont déjà déposé une demande de protection internationale en Croatie et qui sont repris en charge par cet Etat dans le cadre d'une procédure Dublin (cf. arrêts du TAF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C'est dire que la recourante ne peut tirer argument de l'arrêt de référence E-3078/2019 du 12 juillet 2019 qui, d'une part, n'a pas considéré que le système mis en place par la Croatie présentait des défaillances systémiques et, d'autre part, concernait la problématique des prises en charge Dublin (cf. également arrêt de cassation du TAF F-5675/2021 du 6 janvier 2022 consid. 3.2).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 7.La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précités (ATAF 2012/27 consid. 6.4 et 2011/9 consid. 6). 7.1 De tels indices font défaut en l'espèce. La recourante n'a en effet fourni aucun élément concret susceptible de démontrer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Ses allégués en lien avec ses deux arrestations par la police croate situent ces évènements avant le dépôt de sa demande de protection internationale en Croatie (cf. compte-rendu de l'entretien Dublin du 2 décembre 2021 : « La deuxième fois que vous avez été arrêtée par la police croate vous avez été obligée de déposer une demande d'asile ») et démontrent qu'elle a pu avoir accès à une procédure d'asile dans ce pays. En outre, rien ne permet de considérer que les autorités croates (qui ont expressément accepté de la reprendre en charge) refuseraient de mener à terme sa procédure d'asile (cf. arrêt du TAF E-711/2021 du 11 mars 2021 consid. 4.3). Les problèmes soulevés dans le recours concernant la situation générale en Croatie et les risques d'insuffisance systémique en lien avec la procédure d'asile ne sauraient infléchir ce raisonnement. 7.2 L'intéressée n'a pas non plus apporté d'indices objectifs, concrets et sérieux qu'elle serait privée durablement, en Croatie, de tout accès aux conditions matérielles d'accueil prévues par la directive Accueil et qu'elle ne pourrait pas bénéficier de l'aide nécessaire pour faire valoir ses droits. Enfin, elle n'a pas démontré que ses conditions d'existence dans ce pays, ainsi que celles de sa fille, revêtiraient un tel degré de pénibilité et de gravité qu'elles seraient constitutives d'un traitement contraire à l'art. 3 CEDH ou encore à l'art. 3 CCT (cf. arrêt du TAF F-1125/2021 du 19 mars 2021 consid. 4.5). 7.3 Si, tel qu'elle le suggère sans preuve aucune,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F-1543/2018 consid. 6.2). 7.4 Le transfert de la recourante et de sa fille en Croatie n'est donc pas contraire aux obligations de la Suisse découlant des dispositions conventionnelles précitées. 8.L'intéressée conteste également la décision du SEM en invoquant notamment la violation de l'art. 17 par. 1 du règlement Dublin III en lien avec les art. 3 CEDH ainsi que 3 et 16 CCT, ainsi qu'en lien avec l'art. 29a al. 3 OA 1. 8.1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8.2 S'agissant des déclarations de l'intéressée au sujet du comportement de la police croate, du personnel de sécurité ou d'autres requérants (cf. entretien Dublin du 2 décembre 2021), il sied de noter que celle-ci n'a fourni aucun élément de preuve concret attestant ses allégations. En tout état de cause, la Croatie est un Etat de droit et il n'existe pas d'indice laissant penser que les autorités de ce pays n'offriraient pas une protection adéquate à la recourante, à qui il incomberait, cas échéant, de s'adresser aux autorités judiciaires compétentes (cf. arrêts du TAF F-5798/2020 du 26 novembre 2020 consid. 5.2 et F-5166/2020 du 23 octobre 2020). A ce propos, il convient de rappeler que le règlement Dublin III ne confère pas aux demandeurs d'asile le droit de choisir l'Etat membre offrant, à leur avis, les meilleures conditions d'accueil comme Etat responsable de l'examen de leur demande d'asile (cf. ATAF 2010/45 consid. 8.3). 8.3 S'agissant de l'état de santé de la recourante, celle-ci a fait valoir - sans fournir aucun document médical - souffrir de dépression, de perte de cheveux, de problèmes d'estomac, de perte de poids et d'infections gynécologiques.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[Grande Chambre] du 13 décembre 2016, requ. n°41738/10, par. 183; voir également arrêt de la Cour de Justice de l'Union européenne [CJUE] du 16 février 2017 en l'affaire C-578/16, par. 66 à 68 ainsi qu'ATAF 2017 VI/7 consid. 6.2 et ATAF 2011/9 consid. 7.1). En l'occurrence, aucun élément au dossier n'indique que la recourante puisse se prévaloir de cette jurisprudence, dans la mesure où elle n'a pas établi être atteinte de problèmes de santé d'une acuité telle que son transfert en Croatie serait illicite au sens restrictif de la jurisprudence précitée. 8.4 Dans le cadre de son recours, l'intéressée a fait valoir des viols subis en Croatie et en Grèce, tout en indiquant avoir été forcée à se prostituer (vraisemblablement en Grèce). Bien que ces faits puissent potentiellement être constitutifs de traite d'êtres humains (cf. art. 4 let. a de la Convention du 16 mai 2005 sur la lutte contre la traite des êtres humains [CTEH, RS 0.311.543]), il sied tout d'abord de noter que les déclarations de l'intéressée sont tardives, puisqu'elles sont faites pour la première fois par-devant le Tribunal, alors même qu'au demeurant, l'intéressée avait été invitée par le SEM à s'adresser, cas échéant, à l'infirmerie du centre fédéral (cf. supra, consid. 4.3.1). Par ailleurs, il lui aurait appartenu de demander la protection de la police de l'Etat dans lequel ces faits se seraient produits, afin d'obtenir une protection contre d'éventuelles menaces ou agressions de tiers (cf. arrêt du TAF F-3922/2020 du 13 août 2020 consid. 5.2.3 et 5.2.4). Enfin et surtout, aucune pièce corroborant ses propos ne se trouve au dossier (sur l'obligation de collaborer en procédure d'asile, cf. supra, consid. 4.3.2 ; cf. arrêt du TAF F-2143/2020 du 6 mai 2020 consid. 8.2.3). 8.5 Par ailleurs, la recourante fait valoir que son transfert et celui de sa fille seraient contraires à l'art. 3 de la Convention du 20 novembre 1989 relative aux droits de l'enfant (CDE; RS 0.107). En l'occurrence, l'enfant sera transférée en Croatie avec sa mère, qui assurera sa prise en charge et lui apportera le soutien nécessaire. En outre, cette enfant est en bonne santé (cf. entretien Dublin du 2 décembre 2021). Enfin, l'art. 3 CDE n'impose pas aux autorités de donner suite au souhait des parents de voir leur demande d'asile examinée par l'Etat offrant, à leur avis, les meilleures conditions d'accueil pour leur enfant (cf. arrêt du TAF E-968/2017 du 27 février 2017 p. 8). Le transfert ne se révèle ainsi pas non plus contraire à l'intérêt supérieur de l'enfant (cf. arrêt du TAF E-711/2021 du 11 mars 2021 consid. 6). 9.9.1 Par conséquent, le transfert des intéressées vers la Croatie n'est pas contraire aux obligations découlant de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des intéressées, en application de l'art. 31a al. 1 let. b LAsi, et a prononcé leur transfert de Suisse vers la Croatie, en application de l'art. 44 LAsi, aucune exception à la règle générale du renvoi n'étant réalisée (art. 32 OA 1). 9.2 Au vu de ce qui précède,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partielle est rejetée. 9.3 Vu l'issue de la cause, il y a lieu de mettre les frais de procédure à la charge des recourantes, débitrices solidaires, conformément aux art. 63 al. 1 PA et art. 2, 3 let. a et 6a du règlement du 21 février 2008 concernant les frais, dépens et indemnités fixés par le Tribunal administratif fédéral (FITAF, RS 173.320.2). (dispositif - page suivante)</w:t>
      </w:r>
    </w:p>
    <w:p>
      <w:r>
        <w:rPr>
          <w:b/>
        </w:rPr>
        <w:t>E. 18</w:t>
      </w:r>
    </w:p>
    <w:p>
      <w:r>
        <w:t>par. 1 let. b RD III. Le 15 décembre 2021, la Croatie a accepté la de- mande de reprise en charge des intéressées, en vertu de l’art. 18 par. 1 let. c RD III, précisant que celles-ci avaient disparu ensuite du dépôt de leur demande de protection internationale en Croatie – et donc implicite- ment retiré leur demande. F. Par décision du 6 janvier 2022, notifiée le même jour, le SEM, se fondant sur l’art. 31a al. 1 let. b LAsi (RS 142.31), n’est pas entré en matière sur les demandes d’asile déposées par les intéressées, a prononcé leur renvoi (recte : transfert) vers la Croatie, pays compétent pour traiter leur requête selon le règlement Dublin III, et a ordonné l’exécution de cette mesure, constatant en outre l’absence d’effet suspensif à un éventuel recours. G. En date du 13 janvier 2022, l’intéressée a interjeté recours, par l’entremise de son mandataire, contre cette décision auprès du Tribunal administratif fédéral (ci-après : le Tribunal ou TAF). Elle a conclu à l’annulation de la décision litigieuse ainsi qu’à l’octroi de l’effet suspensif au recours, à l’exemption du paiement d’une avance de frais et à l’octroi de l’assistance judiciaire partielle. H. Par ordonnance du 14 janvier 2022, le Tribunal a suspendu à titre de me- sures superprovisionnelles l’exécution du transfert. I. Les autres faits et arguments de la cause seront examinés, pour autant que besoin, dans les considérants en droit. Droit : 1.</w:t>
      </w:r>
    </w:p>
    <w:p>
      <w:r>
        <w:t>1.1 Sous réserve des exceptions prévues à l'art. 32 LTAF, le Tribunal, en vertu de l'art. 31 LTAF, connaît des recours contre les décisions au sens de l'art. 5 PA, prises par les autorités mentionnées à l'art. 33 LTAF. En particu- lier, les décisions rendues par le SEM concernant l'asile sont susceptibles de recours au Tribunal, qui statue définitivement, sauf demande d'extradi- tion déposée par l'Etat dont le requérant cherche à se protéger (art. 33 let. d LTAF, applicable par renvoi de l'art. 105 LAsi, en relation avec l'art. 6 LAsi et l'art. 83 let. d ch. 1 LTF), exception non réalisée en l'espèce.</w:t>
      </w:r>
    </w:p>
    <w:p>
      <w:r>
        <w:t>Page 4 1.2 A moins que la LAsi n'en dispose autrement, la procédure devant le Tribunal est régie par la PA et la LTAF (cf. art. 6 LAsi et art. 37 LTAF). 1.3 La recourante, agissant pour elle-même et son enfant mineure, a qua- lité pour recourir (cf. art. 48 al. 1 PA, applicable par renvoi de l'art. 37 LTAF ; arrêt du TAF F-4546/2018 du 16 août 2018). Présenté dans la forme (art. 52 al. 1 PA) et le délai (art. 108 al. 3 LAsi) prescrits par la loi, le recours est recevable. 1.4 Saisi d’un recours contre une décision de non-entrée en matière sur une demande d’asile, le Tribunal se limite à examiner le bien-fondé d’une telle décision (cf. ATAF 2017 VI/5 consid. 3.1). 2.</w:t>
      </w:r>
    </w:p>
    <w:p>
      <w:r>
        <w:t>2.1 Le recours peut être interjeté pour violation du droit fédéral, notamment pour abus ou excès dans l'exercice du pouvoir d'appréciation, ou pour éta- blissement inexact ou incomplet de l'état de fait pertinent (cf. art. 106 al. 1 let. a et b LAsi). Le grief d'inopportunité, en revanche, est soustrait à l'exa- men du Tribunal dans les causes relevant du domaine de l'asile (cf. ATAF 2015/9 consid. 6.2 et 8.2.2 [voir aussi consid. 5.6 non publié] et 2014/26 consid. 5.6). 2.2 Le Tribunal applique le droit d’office, sans être lié par les motifs invo- 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3. La recourante s’étant prévalue d’une violation de la maxime inquisitoire et de son droit d’être entendue, il convient d’examiner en premier lieu le bien- fondé de ces griefs d’ordre formel (cf. arrêt du TF 2C_360/2011 du 18 no- vembre 2011 consid. 2 ; arrêt du TAF F-2210/2019 du 15 mai 2019 consid. 2), dans la mesure où la violation du droit d’être entendu entraîne en prin- cipe l'annulation de la décision attaquée, indépendamment des chances de succès du recours (cf. ATF 137 I 195 consid. 2.2, ainsi que ATAF 2007/30 consid. 5.5.1 et 2007/27 consid. 10.1).</w:t>
      </w:r>
    </w:p>
    <w:p>
      <w:r>
        <w:t>Page 5 3.1 Le droit d’être entendu ancré à l’art. 29 al. 2 Cst.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 latives à la procédure, sur lesquelles la décision est susceptible de se fon- der. En effet, la possibilité de faire valoir ses arguments dans une procé- dure suppose la connaissance préalable des éléments dont l'autorité dis- pose (cf. ATF 132 V 387 consid. 3.1; cf. également arrêt du TAF E-2163/2016 du 10 janvier 2019). 3.2 De même, la jurisprudence a déduit du droit d'être entendu (art. 29 al. 2 Cst.) le devoir pour l'autorité de motiver sa décision, afin que le justi- ciable puisse la comprendre, la contester utilement s'il y a lieu et exercer son droit de recours à bon escient. Pour répondre à ces exigences, l'auto- 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3.3 En substance, la recourante reproche à l’autorité intimée de n’avoir pas référencé dans sa décision les sources auxquelles elle avait eu recours pour apprécier de manière générale la situation des requérants d’asile en Croatie, l’empêchant ainsi d’y avoir accès. Elle se plaint notamment d’une violation de son droit à consulter le dossier et à participer à l’administration des preuves. 3.3.1 En l’espèce, le SEM s’est en partie référé aux renseignements re- cueillis par la représentation diplomatique suisse en Croatie, avec l’aide de plusieurs organisations internationales et d’ONG locales, pour arriver à la conclusion que, sous l’angle de la mise en œuvre du Règlement Dublin III, la procédure d’asile en Croatie ne connaissait pas de défaillances systé- miques, que les requérants y avaient accès à ladite procédure et qu’ils ne couraient pas le risque d’être refoulés dans un Etat tiers.</w:t>
      </w:r>
    </w:p>
    <w:p>
      <w:r>
        <w:t>Page 6 3.3.2 Dans plusieurs affaires concernant des transferts Dublin vers la Croa- tie, le Tribunal a déjà eu l’occasion de juger que cette argumentation suffi- sait à comprendre le raisonnement fondant la décision du SEM et permet- tait d’attaquer utilement cette dernière, de sorte que ni le droit d’accès au dossier, ni le devoir de motivation n’étaient violés (cf. arrêts du TAF E-3281/2021 du 22 juillet 2021 consid. 6.4, F-3061/2021 du 9 juillet 2021 consid. 5.4 et D-5691/2020 du 9 janvier 2021 consid. 3.1 et 4.3). Au sur- plus, même s’il fallait reconnaître que la manière de procéder du SEM em- pêcherait de vérifier la portée et l’actualité de ses sources, ce défaut ne saurait porter à conséquence, dès lors que les éléments retenus à l’appui du raisonnement du SEM ne font que confirmer la jurisprudence du Tribu- nal en la matière, seule déterminante en l’état (en ce sens : arrêt du TAF E-711/2021 du 11 mars 2021 consid. 2.2.2). 3.4 Par ailleurs, le SEM a correctement exposé les raisons qui l’ont amené à prononcer le transfert de la requérante et de sa fille vers la Croatie. Dans le cadre de l’examen de l’art. 17 al. 1 RD III, il a en particulier évoqué l’état de santé de la recourante (non établi par pièces) ainsi que ses allégués portant sur les mauvais comportements de la police croate. La décision litigieuse apparaît donc suffisamment motivée (cf. ATF 138 IV 81 consid. 2.2). 3.5 L’intéressée fait également valoir que son droit d’être entendue n’aurait pas été respecté, dans la mesure où son entretien Dublin, mené le 2 dé- cembre 2021, a été consigné sous la forme d’un résumé, ce qui dénature- rait ses déclarations. 3.5.1 Il sied tout d’abord de rappeler qu’à teneur de l’art. 5 par. 6 RD III, l’Etat membre qui mène l’entretien individuel rédige un résumé qui contient au moins les principales informations fournies par le demandeur lors de l’entretien. Ce résumé peut prendre la forme d’un rapport ou d’un formu- laire type. 3.5.2 En l’occurrence, la recourante n’a pas fait part d’éléments de ses déclarations qui n’auraient pas été retranscrits par l’autorité inférieure et il n’apparaît pas qu’une consignation plus précise des questions et réponses eût été nécessaire. Au surplus, la recourante (tout comme son mandataire) a dûment signé le compte-rendu de son audition Dublin, confirmant ainsi que « les indications susmentionnées [lui] ont été lues par [son] représen- tant juridique, phrase par phrase, et traduites dans une langue qu’[elle</w:t>
      </w:r>
    </w:p>
    <w:p>
      <w:r>
        <w:t>Page 7 comprend] » et « qu’[elle a] compris ces déclarations et qu’[elle a] pu s’ex- primer librement » (cf. arrêts du TAF F-1978/2021 du 5 mai 2021 consid. 2.6 et 2.6.1 et F-2992/2019 du 20 juin 2019 consid. 4). Ainsi, l’argument de la recourante portant sur la transcription de ses décla- rations tombe à faux. 3.6 Au vu de tout ce qui précède, les griefs tirés d’une violation du droit d’être entendu s’avèrent mal fondés et doivent dès lors être écartés. 4.</w:t>
      </w:r>
    </w:p>
    <w:p>
      <w:r>
        <w:t>4.1 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 [cf. ATAF 2012/21 consid. 5.1, 2009/60 consid. 2.1.1 et 2009/50 consid. 10.2 ; arrêt du TAF D-3082/2019 du 27 juin 2019]). L’obligation de collaborer de la par- tie touche en particulier les faits qui se rapportent à sa situation person- nelle, ceux qu'elle connaît mieux que les autorités ou encore ceux qui, sans sa collaboration, ne pourraient pas être collectés moyennant un effort rai- sonnable (cf. ATAF 2011/54 consid. 5 et 2009/50 consid. 10.2; arrêt du TAF D-3082/2019 pp. 5 et 6). 4.2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4.3 Sous cet angle, l’intéressée reproche au SEM de n’avoir pas investigué les mauvais traitements allégués (respectivement son état de santé) et d’avoir établi de manière incomplète, voire inexacte, l’état de fait pertinent</w:t>
      </w:r>
    </w:p>
    <w:p>
      <w:r>
        <w:t>Page 8 concernant la question de sa vulnérabilité et celle de sa fille. Ainsi, l’autorité intimée aurait violé son devoir d’instruction et commis un excès « négatif » dans l’exercice du pouvoir d’appréciation en ce qui concerne l’application de la clause de souveraineté (art. 17 par. 1 du règlement Dublin III). 4.3.1 Le Tribunal souligne qu’à l’issue de l’entretien Dublin du 2 décembre 2021, l’autorité intimée a indiqué à l’intéressée qu’il lui incombait de faire valoir toute atteinte à sa santé, déterminante dans le cadre de sa procédure (cf. art. 26a LAsi), et de consulter, cas échéant, l’infirmerie du centre fédé- ral. Or, rien n’indique – et l’intéressée ne l’affirme du reste point – qu’elle ait entrepris cette démarche ensuite de l’entretien Dublin ou qu’elle ait de- mandé à consulter un médecin, aucune pièce médicale ne se trouvant au dossier de la cause. Dans ces conditions, l’autorité intimée n’avait pas l’obligation d’entreprendre d’autres mesures d’instruction en vue d’établir, plus en détail, l’état de santé de l’intéressée et de son enfant (cf. arrêt du TAF D-5522/2018 du 5 octobre 2018, p. 5). 4.3.2 A l’appui de son recours, la recourante n’a pas davantage produit de pièces susceptibles d’étayer ses propos (en particulier, en lien avec les mauvais traitements subis de la part des autorités croates), alors même qu’elle se trouve depuis presque deux mois dans les structures d’accueil du SEM (en ce sens : arrêt du TAF F-2143/2020 du 6 mai 2020 consid. 8.2.3). Le dossier révèle donc un manque de collaboration de l’intéressée, étant ici rappelé qu’en application des art. 8 LAsi et 13 PA et des règles sur le fardeau de la preuve (art. 8 CC), c’est à elle de démontrer les faits qu’elle allègue (cf. arrêts du TAF F-959/2020 du 4 mars 2020 consid. 7.3 et F-391/2018 du 17 juillet 2018 consid. 3.1). 4.3.3 L’autorité inférieure a donc correctement instruit la cause et n’était pas tenue de procéder à des investigations complémentaires. Le grief tiré d’une violation de la maxime inquisitoire doit donc être écarté. Pour le reste, l’intéressée remet en cause, en réalité, l’appréciation à laquelle a procédé l’autorité inférieure. Or, cette question relève du fond, de sorte que ces éléments seront examinés ci-après. 5. Il y a lieu de déterminer si le SEM était fondé à faire application de l’art. 31a al. 1 let. b LAsi, disposition en vertu de laquelle il n’entre pas en matière sur une demande d’asile lorsque le requérant peut se rendre dans un Etat</w:t>
      </w:r>
    </w:p>
    <w:p>
      <w:r>
        <w:t>Page 9 tiers compétent, en vertu d’un accord international, pour mener la procé- dure d’asile et de renvoi. 5.1 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 rant ou s’est abstenu de répondre dans un certain délai (art. 29a al. 2 OA 1 [cf. ATAF 2017 VI/7 consid. 2.1 et 2017 VI/5 consid. 6.2]). 5.2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5.3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ou qui a retiré sa demande et qui a présenté une demande auprès d’un autre Etat membre ou qui se trouve, sans titre de séjour, sur le territoire d’un autre Etat membre (cf. art. 18 par. 1 let. b et let. c du règlement Dublin III). En l’espèce, les investigations entreprises par le SEM, à travers la consul- tation de l’unité centrale du système européen « Eurodac », ont révélé que l’intéressée avait déposé des demandes d’asile dans plusieurs Etats Du- blin différents. Fondé sur ce qui précède, le SEM a soumis aux autorités croates compétentes, le 2 décembre 2021 (soit dans le délai fixé à l’art. 23 par. 2 du règlement Dublin III), une requête aux fins de reprise en charge de l’intéressée et de sa fille, en application de l’art. 18 par. 1 let. b du rè- glement Dublin III. Le 15 décembre 2021 (soit dans le respect du délai de l’art. 25 par. 1 du règlement Dublin III), la Croatie a expressément accepté de reprendre en charge les intéressées, sur la base de l’art. 18 par. 1 let. c du règlement Dublin III.</w:t>
      </w:r>
    </w:p>
    <w:p>
      <w:r>
        <w:t>Page 10 La Croatie a ainsi reconnu sa compétence pour traiter les demandes d’asile, ce qui n’est pas remis en cause en l’occurrence (sur le caractère non-pertinent [en l’absence de preuve en ce sens] du dépôt « forcé » d’une demande d’asile dans un Etat Dublin, cf. notamment arrêt du TAF E-6739/2018 du 18 mars 2020 consid. 5.2). A ce propos, le fait que la base réglementaire indiquée sur la demande de reprise en charge soumise par le SEM diffère de celle mentionnée par les autorités croates dans leur réponse ne saurait remettre en cause la com- pétence de la Croatie pour examiner la demande de protection internatio- nale introduite par l’intéressée. Dans ces deux hypothèses en effet, les procédures applicables – et en particulier les délais auxquels elles sont soumises – sont identiques (cf. art. 23 ss. du règlement Dublin III; cf. arrêts du TAF E-5186/2018 du 21 septembre 2018 et F-4003/2018 du 19 juillet 2018). 6.</w:t>
      </w:r>
    </w:p>
    <w:p>
      <w:r>
        <w:t>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 ponsable. 6.2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 vais traitements ancrée à l'art. 3 CEDH et à l'art. 3 de la Convention du 10 décembre 1984 contre la torture et autres peines ou traitements cruels, inhumains ou dégradants (CCT, RS 0.105).</w:t>
      </w:r>
    </w:p>
    <w:p>
      <w:r>
        <w:t>Page 11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 6.3 Aux yeux du Tribunal, nonobstant les prises de position critiques de plusieurs organismes (notamment le Conseil de l’Europe) en la matière, le système d’asile et d’accueil croate ne présente pas de défaillances systé- miques respectivement de risques avérés de « push backs » à la frontière avec la Bosnie-Herzégovine, s’agissant des requérants qui ont déjà dé- posé une demande de protection internationale en Croatie et qui sont repris en charge par cet Etat dans le cadre d’une procédure Dublin (cf. arrêts du TAF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C’est dire que la recourante ne peut tirer argument de l’arrêt de référence E-3078/2019 du 12 juillet 2019 qui, d’une part, n’a pas consi- déré que le système mis en place par la Croatie présentait des défaillances systémiques et, d’autre part, concernait la problématique des prises en charge Dublin (cf. également arrêt de cassation du TAF F-5675/2021 du 6 janvier 2022 consid. 3.2). En l'absence d'une pratique actuelle avérée en Croatie de violation systé- matique des normes communautaires en la matière, la présomption de res- pect par cet Etat de ses obligations concernant les droits des requérants d'asile, repris en charge dans le cadre d’une procédure Dublin, n’est pas renversée. Par conséquent, l'application de l'art. 3 par. 2 du règlement Du- blin III ne se justifie pas en l'espèce.</w:t>
      </w:r>
    </w:p>
    <w:p>
      <w:r>
        <w:t>Page 12 7. La présomption de sécurité peut être aussi renversée par des indices sé- rieux que, dans le cas concret, les autorités de cet Etat ne respecteraient pas le droit international, de sorte que la personne faisant l’objet du trans- fert courrait un risque réel de subir des traitements contraires aux disposi- tions précités (ATAF 2012/27 consid. 6.4 et 2011/9 consid. 6). 7.1 De tels indices font défaut en l’espèce. La recourante n’a en effet fourni aucun élément concret susceptible de démontrer que la Croatie ne respec- terait pas le principe du non-refoulement, et donc faillirait à ses obligations internationales en la renvoyant dans un pays où sa vie, son intégrité cor- porelle ou sa liberté seraient sérieusement menacées, ou encore d'où elle risquerait d'être astreinte à se rendre dans un tel pays. Ses allégués en lien avec ses deux arrestations par la police croate situent ces évènements avant le dépôt de sa demande de protection internationale en Croatie (cf. compte-rendu de l’entretien Dublin du 2 décembre 2021 : « La deuxième fois que vous avez été arrêtée par la police croate vous avez été obligée de déposer une demande d’asile ») et démontrent qu’elle a pu avoir accès à une procédure d’asile dans ce pays. En outre, rien ne permet de considérer que les autorités croates (qui ont expressément accepté de la reprendre en charge) refuseraient de mener à terme sa procédure d’asile (cf. arrêt du TAF E-711/2021 du 11 mars 2021 consid. 4.3). Les problèmes soulevés dans le recours concernant la situa- tion générale en Croatie et les risques d’insuffisance systémique en lien avec la procédure d’asile ne sauraient infléchir ce raisonnement. 7.2 L’intéressée n'a pas non plus apporté d'indices objectifs, concrets et sérieux qu’elle serait privée durablement, en Croatie, de tout accès aux conditions matérielles d'accueil prévues par la directive Accueil et qu’elle ne pourrait pas bénéficier de l'aide nécessaire pour faire valoir ses droits. Enfin, elle n’a pas démontré que ses conditions d'existence dans ce pays, ainsi que celles de sa fille, revêtiraient un tel degré de pénibilité et de gra- vité qu'elles seraient constitutives d'un traitement contraire à l'art. 3 CEDH ou encore à l'art. 3 CCT (cf. arrêt du TAF F-1125/2021 du 19 mars 2021 consid. 4.5). 7.3 Si, tel qu’elle le suggère sans preuve aucune, la recourante devait tou- tefois, à l’issue de son transfert en Croatie, être contrainte par les circons- tances à mener une existence non conforme à la dignité humaine, ou si elle devait estimer que cet Etat ne respecte pas les directives européennes</w:t>
      </w:r>
    </w:p>
    <w:p>
      <w:r>
        <w:t>Page 13 en matière d'asile, viole ses obligations d'assistance à son encontre ou de toute autre manière porte atteinte à ses droits fondamentaux, il lui appar- tiendrait de faire valoir ses droits directement auprès des autorités de ce pays en usant des voies de droit adéquates (cf. arrêt du TAF F-1543/2018 consid. 6.2). 7.4 Le transfert de la recourante et de sa fille en Croatie n’est donc pas contraire aux obligations de la Suisse découlant des dispositions conven- tionnelles précitées. 8. L’intéressée conteste également la décision du SEM en invoquant notam- ment la violation de l’art. 17 par. 1 du règlement Dublin III en lien avec les art. 3 CEDH ainsi que 3 et 16 CCT, ainsi qu’en lien avec l’art. 29a al. 3 OA 1. 8.1 Sur la base de l’art. 17 par. 1 RD III (clause de souveraineté), chaque Etat membre peut décider d’examiner une demande de protection interna- tionale qui lui est présentée par le ressortissant d’un pays tiers ou un apa- 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 ment Dublin III, lorsque le transfert envisagé vers l'Etat membre désigné responsable par lesdits critères viole des obligations de la Suisse relevant du droit international public (cf. ATAF 2015/9 consid. 8.2.1 et 2012/4 consid. 2.4). 8.2 S’agissant des déclarations de l’intéressée au sujet du comportement de la police croate, du personnel de sécurité ou d’autres requérants (cf. entretien Dublin du 2 décembre 2021), il sied de noter que celle-ci n’a fourni aucun élément de preuve concret attestant ses allégations. En tout état de cause, la Croatie est un Etat de droit et il n’existe pas d'indice laissant pen- ser que les autorités de ce pays n'offriraient pas une protection adéquate à la recourante, à qui il incomberait, cas échéant, de s’adresser aux auto- rités judiciaires compétentes (cf. arrêts du TAF F-5798/2020 du 26 no- vembre 2020 consid. 5.2 et F-5166/2020 du 23 octobre 2020).</w:t>
      </w:r>
    </w:p>
    <w:p>
      <w:r>
        <w:t>Page 14 A ce propos, il convient de rappeler que le règlement Dublin III ne confère pas aux demandeurs d'asile le droit de choisir l'Etat membre offrant, à leur avis, les meilleures conditions d'accueil comme Etat responsable de l'exa- men de leur demande d'asile (cf. ATAF 2010/45 consid. 8.3). 8.3 S’agissant de l’état de santé de la recourante, celle-ci a fait valoir – sans fournir aucun document médical – souffrir de dépression, de perte de cheveux, de problèmes d’estomac, de perte de poids et d’infections gyné- cologiques. Selon la jurisprudence de la Cour européenne des droits de l’Homme (Cour EDH), le retour forcé d’une personne touchée dans sa santé n'est suscep- tible de constituer une violation de l'art. 3 CEDH que lorsqu'il y a des motifs sérieux de croire que cette personne, bien que ne courant pas de risque imminent de mourir, ferait face, en raison de l'absence de traitements adé- quats dans le pays de destination ou du défaut d'accès à ceux-ci, à un risque réel d'être exposée à un déclin grave, rapide et irréversible de son état de santé entraînant des souffrances intenses ou à une réduction signi- ficative de son espérance de vie (arrêt de la Cour EDH Paposhvili c. Bel- gique [Grande Chambre] du 13 décembre 2016, requ. n°41738/10, par. 183; voir également arrêt de la Cour de Justice de l'Union européenne [CJUE] du 16 février 2017 en l'affaire C-578/16, par. 66 à 68 ainsi qu’ATAF 2017 VI/7 consid. 6.2 et ATAF 2011/9 consid. 7.1). En l’occurrence, aucun élément au dossier n’indique que la recourante puisse se prévaloir de cette jurisprudence, dans la mesure où elle n’a pas établi être atteinte de problèmes de santé d’une acuité telle que son trans- fert en Croatie serait illicite au sens restrictif de la jurisprudence précitée. 8.4 Dans le cadre de son recours, l’intéressée a fait valoir des viols subis en Croatie et en Grèce, tout en indiquant avoir été forcée à se prostituer (vraisemblablement en Grèce). Bien que ces faits puissent potentiellement être constitutifs de traite d’êtres humains (cf. art. 4 let. a de la Convention du 16 mai 2005 sur la lutte contre la traite des êtres humains [CTEH, RS 0.311.543]), il sied tout d’abord de noter que les déclarations de l’intéressée sont tardives, puisqu’elles sont faites pour la première fois par-devant le Tribunal, alors même qu’au de- meurant, l’intéressée avait été invitée par le SEM à s’adresser, cas échéant, à l’infirmerie du centre fédéral (cf. supra, consid. 4.3.1). Par ail- leurs, il lui aurait appartenu de demander la protection de la police de l’Etat dans lequel ces faits se seraient produits, afin d’obtenir une protection</w:t>
      </w:r>
    </w:p>
    <w:p>
      <w:r>
        <w:t>Page 15 contre d’éventuelles menaces ou agressions de tiers (cf. arrêt du TAF F-3922/2020 du 13 août 2020 consid. 5.2.3 et 5.2.4). Enfin et surtout, au- cune pièce corroborant ses propos ne se trouve au dossier (sur l’obligation de collaborer en procédure d’asile, cf. supra, consid. 4.3.2 ; cf. arrêt du TAF F-2143/2020 du 6 mai 2020 consid. 8.2.3). 8.5 Par ailleurs, la recourante fait valoir que son transfert et celui de sa fille seraient contraires à l’art. 3 de la Convention du 20 novembre 1989 relative aux droits de l'enfant (CDE; RS 0.107). En l’occurrence, l’enfant sera transférée en Croatie avec sa mère, qui as- surera sa prise en charge et lui apportera le soutien nécessaire. En outre, cette enfant est en bonne santé (cf. entretien Dublin du 2 décembre 2021). Enfin, l’art. 3 CDE n’impose pas aux autorités de donner suite au souhait des parents de voir leur demande d’asile examinée par l’Etat offrant, à leur avis, les meilleures conditions d'accueil pour leur enfant (cf. arrêt du TAF E-968/2017 du 27 février 2017 p. 8). Le transfert ne se révèle ainsi pas non plus contraire à l’intérêt supérieur de l’enfant (cf. arrêt du TAF E-711/2021 du 11 mars 2021 consid. 6). 9.</w:t>
      </w:r>
    </w:p>
    <w:p>
      <w:r>
        <w:t>9.1 Par conséquent, le transfert des intéressées vers la Croatie n’est pas contraire aux obligations découlant de dispositions conventionnelles aux- 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des intéressées, en application de l'art. 31a al. 1 let. b LAsi, et a prononcé leur transfert de Suisse vers la Croatie, en appli- cation de l'art. 44 LAsi, aucune exception à la règle générale du renvoi n'étant réalisée (art. 32 OA 1). 9.2 Au vu de ce qui précède, le recours doit être rejeté. S'avérant manifestement infondé, il est rejeté dans une procédure à juge unique, avec l'approbation d'un second juge (art. 111 let. e LAsi). Il est dès</w:t>
      </w:r>
    </w:p>
    <w:p>
      <w:r>
        <w:t>Page 16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partielle est rejetée. 9.3 Vu l'issue de la cause, il y a lieu de mettre les frais de procédure à la charge des recourantes, débitrices solidaires, conformément aux art. 63 al. 1 PA et art. 2, 3 let. a et 6a du règlement du 21 février 2008 concernant les frais, dépens et indemnités fixés par le Tribunal administratif fédéral (FITAF, RS 173.320.2).</w:t>
      </w:r>
    </w:p>
    <w:p>
      <w:r>
        <w:t>(dispositif - page suivante)</w:t>
      </w:r>
    </w:p>
    <w:p>
      <w:r>
        <w:t>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