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F-1737/2017 vom 22. Januar 2019</w:t>
      </w:r>
    </w:p>
    <w:p>
      <w:r>
        <w:t>Bundesverwaltungsgericht, 2019-01-22, FR</w:t>
      </w:r>
    </w:p>
    <w:p>
      <w:r>
        <w:rPr>
          <w:b/>
        </w:rPr>
        <w:t xml:space="preserve">Quelle: </w:t>
      </w:r>
      <w:r>
        <w:t>https://mcp.opencaselaw.ch/entscheid/bvger_F-1737_2017</w:t>
      </w:r>
    </w:p>
    <w:p>
      <w:r>
        <w:t>FR: TAF F-1737/2017 du 22 janvier 2019</w:t>
      </w:r>
    </w:p>
    <w:p>
      <w:r>
        <w:t>IT: TAF F-1737/2017 del 22 gennaio 2019</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autorisation de séjour en dérogation aux conditions d'admission et de renvoi prononcées par le SEM (cf. art. 33 let. d LTAF) sont susceptibles de recours au Tribunal, qui statue définitivement (art. 1 al. 2 LTAF en relation avec l'art. 83 let. c ch. 2, 4 et 5 LTF).</w:t>
      </w:r>
    </w:p>
    <w:p>
      <w:r>
        <w:rPr>
          <w:b/>
        </w:rPr>
        <w:t>E. 1.2</w:t>
      </w:r>
    </w:p>
    <w:p>
      <w:r>
        <w:t>A moins que la LTAF n'en dispose autrement, la procédure devant le Tribunal est régie par la PA (art. 37 LTAF).</w:t>
      </w:r>
    </w:p>
    <w:p>
      <w:r>
        <w:rPr>
          <w:b/>
        </w:rPr>
        <w:t>E. 1.3</w:t>
      </w:r>
    </w:p>
    <w:p>
      <w:r>
        <w:t>Les recourants ont qualité pour recourir (cf. art. 48 al. 1 PA). Présenté dans la forme et les délais prescrits par la loi, le recours est recevable (cf.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3.2</w:t>
      </w:r>
    </w:p>
    <w:p>
      <w:r>
        <w:t>La modification de la LEtr, qui s'intitule désormais LEI (RS 142.20), et la nouvelle OIE (RS 142.205) ne contiennent pas de dispositions transitoires et la règlementation transitoire prévue à l'art. 91c OASA (RS 142.201) se réfère à des problématiques très spécifiques. En outre, la disposition transitoire prévue à l'art. 126 LEtr, se rapporte à l'entrée en vigueur de la LEtr du 16 décembre 2005 et ne saurait trouver application dans le cadre de la présente modification législative. Il convient donc de se référer aux règles générales régissant la détermination du droit applicable, qui sont valables en l'absence de dispositions transitoires particulières.</w:t>
      </w:r>
    </w:p>
    <w:p>
      <w:r>
        <w:rPr>
          <w:b/>
        </w:rPr>
        <w:t>E. 3.3</w:t>
      </w:r>
    </w:p>
    <w:p>
      <w:r>
        <w:t>Conformément aux principes généraux concernant l'application ratione temporis du droit, en cas de changement de législation, sont en principe applicables les dispositions légales en vigueur lors de la réalisation de l'état de fait qui doit être apprécié juridiquement et qui a des conséquences juridiques, sous réserve d'une réglementation transitoire contraire (cf. notamment ATF 140 V 136 consid. 4.2.1, 139 V 335 consid. 6.2 et 137 V 105 consid. 5.3.1 et les références citées, voir également Thierry Tanquerel, Manuel de droit administratif, 2e édition, 2018, n° 408 p. 140, Moor/ Flückiger/Martenet, Droit administratif, Vol. 1, 2012, n° 2.4.2.3 p. 184).</w:t>
      </w:r>
    </w:p>
    <w:p>
      <w:r>
        <w:rPr>
          <w:b/>
        </w:rPr>
        <w:t>E. 3.4</w:t>
      </w:r>
    </w:p>
    <w:p>
      <w:r>
        <w:t>En cas de modification législative intervenue durant la procédure devant l'autorité administrative de première instance et en particulier en ce qui concerne les autorisations faisant suite à une requête, le droit applicable est en principe celui qui est en vigueur au moment où la décision est prise, dès lors que ces décisions visent en principe à régler un comportement futur (cf. notamment ATF 139 II 263 consid. 6 et 139 II 243 consid. 11.1, voir également Tanquerel, op. cit., n° 410 s. p. 140 s., Moor/ Flückiger/Martenet, op. cit., p. 187, Tschannen/Zimmerli/Müller, Allgemeines Verwaltungsrecht, 4e édition 2014, n° 20 p. 202 et Dubey/Zufferey, Droit administratif général, 2014, n° 366 p. 132).</w:t>
      </w:r>
    </w:p>
    <w:p>
      <w:r>
        <w:rPr>
          <w:b/>
        </w:rPr>
        <w:t>E. 3.5</w:t>
      </w:r>
    </w:p>
    <w:p>
      <w:r>
        <w:t>Cela étant, une 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Ainsi, un changement de loi intervenu au cours d'une procédure de recours devant un tribunal administratif n'a en principe pas à être pris en considération, à moins qu'une application immédiate du nouveau droit s'impose pour des motifs impératifs, par exemple pour des raisons d'ordre ou de sécurité publics ou pour la sauvegarde d'intérêts publics prépondérants (cf. ATF 141 II 393 consid. 2.4, 139 II 470 consid. 4.2 et 135 II 384 consid. 2.3, voir également Tanquerel, op. cit., n° 412 s. p. 141s, Moor/Flückiger/Martenet, op. cit., n° 2.4.2.4, Häfelin/Müller/Uhlmann , op. cit., n° 294 p. 69, Dubey/Zufferey, op. cit., n° 367 p. 132 et Tschannen/Zimmerli/Müller, op. cit., n° 20 p. 202). Une autre exception se conçoit dans l'hypothèse où le nouveau droit permettrait la révocation de la décision prise selon l'ancien droit, ainsi que dans l'hypothèse où la nouvelle règlementation est plus favorable à l'administré que l'ancien droit (en ce sens cf. notamment Dubey/Zufferey, Droit administratif général, 2014, n° 366 s. p. 132 et Moor/Flückiger/Martenet, op. cit., n° 2.4.2.4 p. 194).</w:t>
      </w:r>
    </w:p>
    <w:p>
      <w:r>
        <w:rPr>
          <w:b/>
        </w:rPr>
        <w:t>E. 3.6</w:t>
      </w:r>
    </w:p>
    <w:p>
      <w:r>
        <w:t>En l'occurrence, la décision querellée a été prononcée avant l'entrée en vigueur de la LEI en application des dispositions pertinentes de la LEtr. Partant, comme autorité de recours, le Tribunal de céans ne saurait en principe appliquer le nouveau droit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 voir aussi arrêt du TAF F-3709/2017 du 14 janvier 2019 consid. 2).</w:t>
      </w:r>
    </w:p>
    <w:p>
      <w:r>
        <w:rPr>
          <w:b/>
        </w:rPr>
        <w:t>E. 4</w:t>
      </w:r>
    </w:p>
    <w:p>
      <w:r>
        <w:t>Les autorités chargées de l'exécution de la LEtr s'assistent mutuellement dans l'accomplissement de leurs tâches (art. 97 al. 1 LEtr). Le SEM avait la compétence d'approuver l'octroi d'une autorisation de séjour en application de l'art. 99 LEtr en relation avec les art. 85 OASA et 5 let. d de l'ordonnance du DFJP du 13 août 2015 relative aux autorisations soumises à la procédure d'approbation et aux décisions préalables dans le domaine du droit des étrangers (RS 142.201.1). Il s'ensuit que le SEM et, a fortiori, le Tribunal ne sont pas liés par la décision du SPoMi d'octroyer une autorisation de séjour à l'intéressée et peuvent parfaitement s'écarter de l'appréciation faite par cette autorité.</w:t>
      </w:r>
    </w:p>
    <w:p>
      <w:r>
        <w:rPr>
          <w:b/>
        </w:rPr>
        <w:t>E. 5.1</w:t>
      </w:r>
    </w:p>
    <w:p>
      <w:r>
        <w:t>A teneur de l'art. 30 al. 1 let. b LEtr il est possible de déroger aux conditions d'admission (art. 18 à 29 LEtr) notamment dans le but de tenir compte des cas individuels d'une extrême gravité ou d'intérêts publics majeurs.</w:t>
      </w:r>
    </w:p>
    <w:p>
      <w:r>
        <w:rPr>
          <w:b/>
        </w:rPr>
        <w:t>E. 5.2</w:t>
      </w:r>
    </w:p>
    <w:p>
      <w:r>
        <w:t>L'art. 31 al. 1 OASA comprend une liste exemplative des critères à prendre en considération pour la reconnaissance des cas individuels d'une extrême gravité. Ainsi, lors de l'appréciation, il convient de tenir compte notamment de l'intégration du requérant, du respect de l'ordre juridique suisse par le requérant, de la situation familiale, particulièrement de la période de scolarisation et de la durée de la scolarité des enfants, de la situation financière, de la durée de la présence en Suisse, de l'état de santé et des possibilités de réintégration dans l'Etat de provenance.</w:t>
      </w:r>
    </w:p>
    <w:p>
      <w:r>
        <w:rPr>
          <w:b/>
        </w:rPr>
        <w:t>E. 5.3</w:t>
      </w:r>
    </w:p>
    <w:p>
      <w:r>
        <w:t>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w:t>
      </w:r>
    </w:p>
    <w:p>
      <w:r>
        <w:rPr>
          <w:b/>
        </w:rPr>
        <w:t>E. 5.4</w:t>
      </w:r>
    </w:p>
    <w:p>
      <w:r>
        <w:t>Il appert également du libellé de l'art. 30 al. 1 let. b LEtr ("cas individuel d'une extrême gravité") que cette disposition constitue une disposition dérogatoire présentant un caractère exceptionnel. Aussi, conformément à la jurisprudence constante,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w:t>
      </w:r>
    </w:p>
    <w:p>
      <w:r>
        <w:rPr>
          <w:b/>
        </w:rPr>
        <w:t>E. 5.5</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(sur l'ensemble des éléments qui précèdent, cf. notamment Minh Son Nguyen, in : Nguyen/Amarelle, Code annoté du droit des migrations, volume II : Loi sur les étrangers (LEtr), ad art. 30 n° 16ss ; Rahel Diethelm, La régularisation des sans-papiers à l'aune de l'art. 30 al. 1 let. b LEtr, une analyse de la jurisprudence du Tribunal administratif fédéral, in : Actualité du droit des étrangers, 2016 vol. I, p. 5s et p. 19ss).</w:t>
      </w:r>
    </w:p>
    <w:p>
      <w:r>
        <w:rPr>
          <w:b/>
        </w:rPr>
        <w:t>E. 5.6</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Diethelm, op. cit., p. 19ss).</w:t>
      </w:r>
    </w:p>
    <w:p>
      <w:r>
        <w:rPr>
          <w:b/>
        </w:rPr>
        <w:t>E. 6.1</w:t>
      </w:r>
    </w:p>
    <w:p>
      <w:r>
        <w:t>Dans le cadre de la présente procédure, l'intéressée a argué qu'eu égard à sa bonne intégration en Suisse et à sa situation de mère célibataire précaire au Maroc, elle remplissait les conditions posées par l'art. 30 al. 1 let. b LEtr. C'est le lieu de rappeler qu'une dérogation aux conditions d'admission n'a pas pour but de soustraire l'étranger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Conformément à la jurisprudence, on ne saurait en particulier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par exemple, une maladie grave ne pouvant être soignée qu'en Suisse (ATAF 2007/44 consid. 5.3, 2007/45 consid. 7.6).</w:t>
      </w:r>
    </w:p>
    <w:p>
      <w:r>
        <w:rPr>
          <w:b/>
        </w:rPr>
        <w:t>E. 6.2</w:t>
      </w:r>
    </w:p>
    <w:p>
      <w:r>
        <w:t>S'agissant du séjour en Suisse, il convient tout d'abord de préciser que la durée d'un séjour précaire ou illégal ne doit normalement pas être prise en considération ou alors seulement dans une mesure très restreinte (cf. ATF 137 II 1 consid. 4.3 et jurisprudence citée). Selon la pratique constante du Tribunal fédéral, un séjour effectué sans autorisation idoine ne saurait être considéré comme un élément constitutif d'un cas personnel d'extrême gravité (ATF 130 II 39 consid. 3). En l'espèce, la recourante est entrée en Suisse en septembre 2013 et y a séjourné illégalement, ou au simple bénéfice d'une tolérance cantonale, depuis le 7 octobre suivant. En conséquence, la recourante ne saurait tirer parti de la simple durée de son séjour en Suisse pour bénéficier d'une dérogation aux conditions d'admission. Elle se trouve en effet dans une situation comparable à celle de nombreux étrangers qui sont appelés à quitter la Suisse au terme d'un séjour autorisé ou non et qui restent soumis aux conditions générales d'admission. Cela étant, il y a lieu d'examiner si des critères d'évaluation autres que la seule durée du séjour en Suisse seraient de nature à faire admettre qu'un départ de ce pays placerait l'intéressée dans une situation excessivement rigoureuse.</w:t>
      </w:r>
    </w:p>
    <w:p>
      <w:r>
        <w:rPr>
          <w:b/>
        </w:rPr>
        <w:t>E. 6.3</w:t>
      </w:r>
    </w:p>
    <w:p>
      <w:r>
        <w:t>Le Tribunal de céans ne conteste pas que la recourante maîtrise suffisamment la langue française pour s'intégrer en Suisse. S'agissant de son intégration socioculturelle en ce pays, le dossier ne fait mention d'aucune activité sociale dans laquelle l'intéressée serait impliquée, autre que celle d'effectuer, en cas de besoin, une aide bénévole auprès des institutions la prenant en charge financièrement (pce SpoMi, p. 126) ou de suivre quelques séminaires dans le cadre de ses études par correspondance (pce TAF 1 p. 9 s.). Le fait qu'elle se serait créée un réseau amical en ce pays n'y change rien (cf. pce TAF 1 p. 6 s. et annexes 4 à 6). Il ne faut d'ailleurs pas perdre de vue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 du TAF C-5947/2013 du 11 juin 2014 consid. 5.2.2).</w:t>
      </w:r>
    </w:p>
    <w:p>
      <w:r>
        <w:rPr>
          <w:b/>
        </w:rPr>
        <w:t>E. 6.4</w:t>
      </w:r>
    </w:p>
    <w:p>
      <w:r>
        <w:t>Concernant son intégration professionnelle en Suisse et sa situation financière, on peut relever à l'avantage de la recourante qu'elle a débuté, après son accouchement fin décembre 2013, des études dès le printemps 2014, plus particulièrement un bachelor en économie et management (cf. pces SpoMi p. 3 et p. 48) ; elle ne semble toutefois pas les avoir achevées (cf. pces TAF 11 et 1 p. 9 et SpoMi p. 126 et 48 s.). Certaines pièces au dossier témoignent également de sa volonté d'exercer une activité lucrative accessoire - activité qu'elle n'a pas été autorisée à exercer (en dernier cf. pce TAF 11 annexe 1). A cet endroit, on mentionnera que si elle n'est pas financièrement indépendante dès lors que l'association SOS futures mamans la soutient par une aide tant matérielle que financière (pce TAF 1 annexe 3), elle n'a cependant jamais été tributaire de l'aide sociale. Quoiqu'il en soit, même si les efforts fournis jusqu'à ce jour sont certes louables, l'intégration de la recourante ne revêt cependant pas un caractère exceptionnel au point de justifier, à elle seule, l'octroi d'une autorisation de séjour en dérogation aux conditions d'admission. Au demeurant, la recourante n'a pas acquis en Suisse des qualifications ou des connaissances spécifiques qu'elle ne pourrait pas mettre à profit dans sa patrie, bien au contraire au vu de la nature de ses études supérieures, ni réalisé une ascension professionnelle remarquable, circonstances susceptibles de justifier à certaines conditions l'octroi d'un permis humanitaire (cf. arrêt du TAF C-5947/2013 du 11 juin 2014 consid. 5.2.3).</w:t>
      </w:r>
    </w:p>
    <w:p>
      <w:r>
        <w:rPr>
          <w:b/>
        </w:rPr>
        <w:t>E. 6.5</w:t>
      </w:r>
    </w:p>
    <w:p>
      <w:r>
        <w:t>Enfin, quant au comportement de l'intéressée, on ne saurait passer sous silence qu'elle a mis les autorités devant le fait accompli en cachant le véritable but de son séjour - sa soeur semble d'ailleurs avoir procédé de la même manière quelques années plus tôt (pce VS p.26). Ainsi, la recourante a indiqué vouloir repartir à la fin du séjour octroyé et a même poussé le leur jusqu'à s'inscrire, pour les besoins de la cause, dans une école au Maroc auprès de laquelle elle ne comptait pas étudier (pce SpoMi p. 80). Elle a certes laconiquement indiqué en juillet 2014 avoir initialement souhaité faire adopter son fils en Suisse avant de retourner au Maroc (ibid.) ; elle n'a cependant exprimé cette volonté à aucun autre moment de la procédure (cf. en particulier son audition de juin 2014, pce SPoMi p. 27), pas même dans son mémoire de recours, où elle s'est pourtant efforcée de faire accroire avoir respecté l'ordre public dès le début ; on ne saurait ainsi accorder du crédit à cette version des faits. En outre, contrairement à ce qu'elle prétend, elle n'a pas cherché à régulariser sa situation dès sa venue en ce pays. Bien au contraire, puisqu'après un coup de téléphone pour connaître ses chances de succès, inexistantes selon le service contacté, elle a attendu le dernier moment avant l'expiration de son visa pour en demander la prolongation - par courriel et sans grandes explications - puis, suite au refus, n'a pas estimé utile de régler son séjour, mais a attendu plusieurs mois, soit jusqu'en mai 2014, avant de déposer une demande d'autorisation de séjour dans le canton de Fribourg dans lequel elle avait entre-temps déménagé sans en informer les autorités (cf. pce VS p. 66 ; pce SpoMi p. 16). Ainsi, contrairement à ce qu'elle tente de faire accroire (ibid. et pce TAF 1 p. 11ss), l'intéressée a sciemment trompé les autorités du pays dans lequel elle a cherché protection et n'a pas tout mis en oeuvre pour régler rapidement sa situation, se contentant de vivre dans l'illégalité : elle a d'ailleurs été condamnée en ce sens en octobre 2014 (pce SYMIC 1). Au surplus, sa soeur séjournant en Suisse et parfaitement au courant de la situation de l'intéressée (pce SpoMi p. 84), n'a pas hésité à mentir aux autorités en certifiant que l'intéressée avait quitté la Suisse à destination du Maroc en octobre 2013, en effectuant le voyage en voiture avec son oncle domicilié à Paris (pce VS p. 92) malgré l'achat d'un billet d'avion Suisse-Maroc. Ces éléments contribuent à rendre sujets à caution la crédibilité des propos tenus par l'intéressée et sa famille et doivent être retenus en défaveur des recourants.</w:t>
      </w:r>
    </w:p>
    <w:p>
      <w:r>
        <w:rPr>
          <w:b/>
        </w:rPr>
        <w:t>E. 6.6</w:t>
      </w:r>
    </w:p>
    <w:p>
      <w:r>
        <w:t>Il reste à examiner les perspectives de réintégration dans le pays d'origine. Selon la jurisprudence, la question n'est pas de savoir si la recourante pourra retrouver un emploi comparable à celui qu'elle pourrait occuper en Suisse, mais si son absence du pays la pénalisera, par rapport à ses compatriotes, dans la recherche d'un travail au Maroc. Le fait que les conditions d'existence soient plus difficiles dans le pays de provenance, compte tenu d'un niveau de vie différent, n'est pas déterminant, tant que les possibilités de réintégration semblent acceptables, ce qui est le cas en l'espèce (ATF 138 II 229 consid. 3.1, 137 II 345 consid. 3.2.3). Dans ce contexte, la recourante fait en substance valoir que sa réintégration au Maroc serait fortement compromise de par son statut de mère célibataire sans soutien familial. En effet, son père, traditionnaliste et aux tendances violentes, la rejetterait, elle et son enfant, s'il était mis au courant de sa situation, raison pour laquelle elle ne pourrait retourner vivre auprès de ses parents à Rabat. Le Tribunal retient ce qui suit.</w:t>
      </w:r>
    </w:p>
    <w:p>
      <w:r>
        <w:rPr>
          <w:b/>
        </w:rPr>
        <w:t>E. 6.6.1</w:t>
      </w:r>
    </w:p>
    <w:p>
      <w:r>
        <w:t>Tout d'abord, le dossier révèle que la recourante - qui est arrivée en Suisse à l'âge de 20 ans - est née dans les faubourgs de Rabat, où elle a passé toute son enfance, son adolescence et la majeure partie de sa vie d'adulte, à savoir entre autres les années décisives durant lesquelles se forge la personnalité en fonction notamment de l'environnement socioculturel (cf. ATAF 2007/45 consid. 7.6, et la jurisprudence citée). Durant son séjour en Suisse, l'intéressée n'a pas noué de liens spécialement étroits avec la population helvétique (cf. consid. 6.3 supra) ; elle a d'ailleurs rapidement trouvé refuge dans un autre canton - éloigné - de celui où habite sa soeur (pce VS p. 77 ; aussi pce SpoMi p. 23). C'est donc dans sa patrie qu'elle a ses principales attaches sociales et culturelles. Elle y bénéficie par ailleurs de la famille proche en les personnes de ses parents et de sa soeur. Il n'est ainsi pas concevable que les attaches que l'intéressée a nouées avec la Suisse aient pu la rendre totalement étranger à son pays d'origine, au point qu'elle ne soit plus en mesure, après une période de réadaptation, d'y retrouver ses repères (cf. en ce sens l'arrêt du TF 2C_516/2012 du 17 octobre 2012 consid. 2.4.3 ; ATAF 2007/16 consid. 8.3).</w:t>
      </w:r>
    </w:p>
    <w:p>
      <w:r>
        <w:rPr>
          <w:b/>
        </w:rPr>
        <w:t>E. 6.6.2</w:t>
      </w:r>
    </w:p>
    <w:p>
      <w:r>
        <w:t>Ensuite, il est vrai que la situation de mères célibataires peut être très difficile au Maroc ; elles sont souvent rejetées par leur famille, indépendamment de leur origine sociale, et stigmatisée par la société ; il s'agit toutefois d'un problème touchant toute la société marocaine et, parmi elle, plusieurs dizaine de milliers de femmes (cf. « Fokus Marokko : Frauen in der marokkanischen Gesellschaft, Teil 2 : Situation lediger Mütter », SEM, 24 décembre 2015, &lt; https://www.sem.admin.ch/dam/data/sem/internationales/herkunftslaender/afrika/mar/MAR-frauen-muetter-d.pdf &gt;, consulté en janvier 2019, ci-après : Fokus, p. 12). En l'occurrence, la recourante argue que la seule solution à sa situation particulière avait été de trouver refuge auprès de sa soeur en Suisse, laquelle a d'ailleurs connu un parcours similaire plusieurs années auparavant (cf. dernier par. infra). L'intéressée aurait en effet été violée fin février 2013 lors d'un entretien d'embauche, mais n'aurait découvert sa grossesse qu'en été 2013. Le médecin consulté lui aurait alors indiqué ne plus pouvoir avorter. Paniquée à l'idée de devoir accoucher et élever seule un enfant dans une société encore empreinte d'idées traditionnalistes, considérant le viol comme un adultère, et appréhendant le rejet par sa famille, en particulier par son père déshonoré, elle aurait rejoint la Suisse. D'emblée, on relèvera que la recourante a indiqué avoir été violée fin février 2013 (pce SpoMi p. 25), ce qui implique que son enfant est venu au monde avec près d'un mois de retard - par césarienne fin décembre 2013 ; or, dans le rapport opératoire du 29 décembre 2013, il est indiqué que la naissance est à terme moins 4 jours ; pour des raisons personnelles, l'intéressée aurait d'ailleurs demandé une provocation, débutée le 27 décembre 2013 (pce SPoMi p. 100). Cela rend sujet à caution le fait que l'enfant soit effectivement issu d'un viol, à tout le moins dans les circonstances décrites par l'intéressée, et qu'il ait été conçu fin février/début mars 2013. A cela s'ajoute que la recourante, venant d'une famille éduquée, ne s'est apparemment pas inquiétée, suite à un viol non protégé, de tomber enceinte en prenant par exemple la pilule du lendemain, pourtant légalisée au Maroc depuis 2008 (&lt; http://aujourdhui.ma/societe/chafik-chraibi-il-y-a-autant-de-femmes-mariees-que-de-celibataires-qui-se-font-avorter &gt;, consulté en janvier 2019 ; pce SpoMi p. 27 et p. 83 s.). Le fait que l'avortement ne serait médicalement plus possible à 4 ou 5 mois de grossesse paraît également peu crédible (pce SpoMi p. 83 ; &lt; https://avortement.ooreka.fr/comprendre/interruption-medicale-grossesse , consulté en janvier 2019). Ces circonstances rendent fortement sujettes à caution les dires de l'intéressée. Toujours est-il que, selon le Consulting établi par le SEM en date du 30 décembre 2014 auquel se réfère la recourante (ci-après : Consulting), il y a lieu de prendre en considération plusieurs critères pour apprécier la situation individuelle dans un cas concret. S'agissant de la provenance sociale, la recourante est issue d'une famille éduquée. Or, plus le niveau d'éducation est élevé, plus le risque que la famille refuse tout contact avec leur fille est réduit (Consulting, p. 3, Fokus, p. 14). Ainsi, le père, actuellement à la retraite, était surveillant général de soins infirmiers dans un hôpital à Rabat et la mère secrétaire de l'Institut agronomique et vétérinaire à Rabat. En outre, la soeur de l'intéressée séjournant au Maroc avec ses parents a acquis un master en communication et travaillait en 2013 au service des archives à Rabat (pce SpoMi p. 26). Cela étant, selon la recourante, seul le père aurait une vision traditionaliste et une certaine tendance à la violence (cf. pce TAF 1 p. 19 et annexes 7ss). S'agissant de sa réintégration professionnelle, force est de constater que la recourante, âgée seulement de 25 ans, a bénéficié d'une bonne éducation de base au Maroc, où elle a en outre pu acquérir une première expérience professionnelle. Elle a ainsi obtenu une maturité en science physique, puis a entamé des études de kinésithérapie (pce SpoMi p. 50) avant d'effectuer des stages de quelques mois, notamment dans l'infirmerie et la kinésithérapie, dans une agence de communication ou en tant que responsable des relations publiques dans un grand restaurant (pce SpoMi p. 28). En Suisse, elle a entamé un bachelor en économie et management en 2014 (pce SpoMi p. 55, 54). Elle maîtriserait en outre l'arabe, le français et l'anglais (pce SpoMi p. 103), ce qui constituera certainement un atout non négligeable dans la recherche de travail dans une ville comme Rabat ou Casablanca. Les allégations de la recourante quant à la difficulté de trouver un emploi - ou effectuer une formation vu son jeune âge - restent d'ailleurs vagues et généralisées, sans pièces concernant sa situation concrète à l'appui (cf. art. 90 LEtr et arrêt du TF 2C_982/2013 du 21 juin 2014 consid. 2.3.3). Elle peut d'ailleurs compter sur un soutien financier de sa famille, du moins de manière ponctuelle ou pour lui faciliter la réinstallation dans son pays d'origine. En effet, ses parents perçoivent une rente environ 5 fois supérieure au PIB marocain ( https://www.diplomatie.gouv.fr/fr/dossiers-pays/maroc/presentation-du-maroc/ &gt; consulté en janvier 2019 et pce VS p. 39) et la soeur, laquelle vit avec les parents, touche un salaire, de sorte qu'il paraît peu vraisemblable que les revenus de la famille ne permettraient que de couvrir les besoins courants ainsi que les frais médicaux nécessaires à l'état de santé de la mère, tel que l'allègue la recourante, sans toutefois le démontrer (pce TAF 1 p. 22). Par ailleurs, la soeur de l'intéressée en Suisse pourra la soutenir financièrement, du moins occasionnellement ou avec de faibles montants, la recourante n'ayant pas démontré que celle-ci vivait tout juste avec le minimum vital - la convention d'entretien que la recourante a indiqué pouvoir verser en cause ne permettant de toute manière pas de le prouver à elle seule - et la situation étant de surcroît susceptible d'évoluer rapidement; au demeurant, la recourante n'a pas fait valoir, du moins pas de manière explicite, ne pas pouvoir compter sur l'aide financière de son oncle domicilié à Paris ni du reste de sa famille au Maroc. En parallèle, l'intéressée peut compter sur un certain réseau familial (voir aussi pce SpoMi p. 26 et 126). Ainsi, sa soeur et sa mère sont au courant de sa situation et, au vu du dossier, rien n'indique qu'elles ne pourraient pas l'aider dans la recherche d'un emploi, d'un logement ou avec la garde de son fils. Le soutien que peut lui apporter sa soeur pourra être d'autant plus important qu'il n'est pas exclu qu'elle puisse emménager avec elle : elle habite en effet encore avec ses parents pour des raisons qui ne sont pas purement financières (pce SYMIC 10 p. 116). A Rabat ou Casablanca, la recourante peut également compter au besoin sur l'aide initiale d'associations et d'organisations venant en aide aux mères célibataires (cf. notamment les organisations listées dans Fokus, p. 15 et 17 s.). L'intéressée n'a pas démontré avoir fui son pays faute d'y avoir trouvé refuge ; en effet aucune pièce au dossier n'indique qu'elle aurait tenté de trouver de l'aide au Maroc avant de venir accoucher en Suisse ; elle ne l'allègue d'ailleurs même pas. Une fois sur territoire helvétique, et pour les besoins de la cause, elle aurait contacté plusieurs centres au Maroc, dont l'un aurait indiqué ne s'adresser qu'aux femmes enceintes d'au moins 7 mois - soit, pour la recourante, au plus tard fin octobre 2013, à savoir moins d'un mois après l'échéance de son visa (pce VS p. 77). Elle n'a toutefois rien entrepris pour y trouver de l'aide en temps voulu ni pour augmenter ses chances de réintégration. Par ailleurs, des mères célibataires se réunissent dans certains quartiers de la ville et vivent en collocation pour unir leurs moyens financiers et pouvoir faire garder leurs enfants pendant le travail (Consulting, p. 4, Fokus, p. 14). A ce sujet, on rappellera, d'une part, que l'enfant de la recourante est déjà âgé de 5 ans, de sorte qu'il demande moins d'attention et de soins constants qu'un nourrisson et, d'autre part, que l'intéressée a surmonté les premiers mois d'incertitude et a gagné en assurance pendant son séjour en Suisse, de sorte qu'elle semble mieux à même d'affronter son retour. A toutes fins utiles, on relèvera que la soeur de la recourante vivant en Suisse est entrée en Europe au bénéfice d'un visa touristique dans le but de travailler avant de déposer, sans succès, une demande d'autorisation de séjour en Suisse. Elle a par la suite accouché d'un enfant né hors mariage et a fait valoir ne plus pouvoir retourner au Maroc pour cette unique raison. Or, dans son arrêt du 19 juin 2009 (pce VS p. 22), le Tribunal avait retenu - soit sans l'évolution et l'ouverture qu'a connu le Maroc ces dix dernières années (cf. Fokus, p. 13 s.) - que si la situation des mères célibataires était certes difficile au Maroc, il n'en demeurait pas moins que la réintégration n'y était pas fortement compromise, notamment au vu de l'expérience professionnelle de la requérante (qui n'était pas plus ample que celle de la recourante) et du soutien que sa soeur pouvait lui apporter au Maroc, seule personne à laquelle elle se serait confiée (VS p. 10 s.). Par ailleurs, contrairement à ce que semblent croire les recourants, l'art. 8 CEDH et 13 Cst. féd. ne leur sont d'aucune utilité. Ils ne se trouvent en effet pas dans un lien de dépendance envers la soeur de l'intéressée et sa famille, seule parenté séjournant durablement et légalement en Suisse (arrêt du TAF F-824/2018 du 9 juillet 2018 consid. 2.5 et réf. citées).</w:t>
      </w:r>
    </w:p>
    <w:p>
      <w:r>
        <w:rPr>
          <w:b/>
        </w:rPr>
        <w:t>E. 6.6.3</w:t>
      </w:r>
    </w:p>
    <w:p>
      <w:r>
        <w:t>Enfin, le fils de la recourante est tout juste âgé de 5 ans, soit un âge où il peut encore s'adapter, et fréquente l'école enfantine depuis quelques mois seulement (pce TAF 11). Or, selon la jurisprudence précitée,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(cf. ATAF 2007/16 consid. 5.3). Contrairement à ce que tente de faire accroire la recourante (pce TAF 1 p. 8), on ne saurait considérer que le fait qu'il ne parlerait pas (encore) l'arabe, pourtant la langue maternelle de sa mère, soit un obstacle à son intégration dans son pays d'origine, en particulier au vu de son jeune âge ; on rappellera par ailleurs que la langue française est une langue officielle au Maroc (cf. aussi arrêt du TF 2A.130/2005 du 12 avril 2005 consid. 2.2).</w:t>
      </w:r>
    </w:p>
    <w:p>
      <w:r>
        <w:rPr>
          <w:b/>
        </w:rPr>
        <w:t>E. 6.7</w:t>
      </w:r>
    </w:p>
    <w:p>
      <w:r>
        <w:t>Au demeurant, il convient de rappeler que la délivrance d'un permis humanitaire n'a pas pour but de soustraire un ressortissant étranger aux conditions de vie de son pays d'origine, mais implique qu'il se trouve personnellement dans une situation si rigoureuse qu'on ne saurait exiger de lui, compte tenu en particulier de l'intensité des liens qu'il a noués avec la Suisse, qu'il tente de se réadapter à son existence passée (voir à ce sujet aussi arrêt du TAF C-5258/2013 du 8 octobre 2015 consid. 7.3). Si la jurisprudence en la matière peut sembler sévère à première vue, on rappellera cependant qu'une personne fournissant de nombreux efforts pour s'intégrer dans la société suisse ne saurait bénéficier de la protection de cet article ; elle doit au contraire prouver se trouver dans une situation extrêmement grave justifiant en soi la continuation du séjour (cf. à ce sujet notamment arrêts du TAF C-182/2013 du 21 juillet 2014 consid. 5, C-3565/2013 du 17 octobre 2014 consid. 5 et F-3272/2014 du 18 août 2016).</w:t>
      </w:r>
    </w:p>
    <w:p>
      <w:r>
        <w:rPr>
          <w:b/>
        </w:rPr>
        <w:t>E. 6.8</w:t>
      </w:r>
    </w:p>
    <w:p>
      <w:r>
        <w:t>C'est donc à juste titre que le SEM est arrivé à la conclusion que la recourante, à défaut de liens spécialement intenses avec la Suisse, ne satisfait pas aux conditions restrictives posées par la pratique et la jurisprudence pour la reconnaissance d'une situation d'extrême gravité au sens de l'art. 30 al. 1 let. b LEtr. C'est donc à bon droit que l'autorité inférieure a refusé de donner son aval à la délivrance de l'autorisation de séjour requise en faveur de l'intéressée en dérogation aux conditions d'admission.</w:t>
      </w:r>
    </w:p>
    <w:p>
      <w:r>
        <w:rPr>
          <w:b/>
        </w:rPr>
        <w:t>E. 7</w:t>
      </w:r>
    </w:p>
    <w:p>
      <w:r>
        <w:t>Dans la mesure où la recourante et son fils n'ont pas obtenu d'autorisation de séjour, c'est à bon droit que le SEM a prononcé leur renvoi de Suisse, conformément à l'art. 64 al. 1 let. c LEtr. Il convient toutefois encore d'examiner si l'exécution de ces renvois est possible, licite et raisonnablement exigible au sens de l'art. 83 al. 2 à 4 LEtr.</w:t>
      </w:r>
    </w:p>
    <w:p>
      <w:r>
        <w:rPr>
          <w:b/>
        </w:rPr>
        <w:t>E. 7.1</w:t>
      </w:r>
    </w:p>
    <w:p>
      <w:r>
        <w:t>L'exécution du renvoi n'est pas possible lorsque l'étranger ne peut pas quitter la Suisse pour son Etat d'origine, son Etat de provenance ou un Etat tiers, ni être renvoyé dans un de ces Etats (art. 83 al. 2 LEtr). En l'espèce, la recourante est en possession d'un passeport valable. En outre, à supposer qu'elle ou son fils ne soit pas en possession de documents suffisants pour rentrer dans sa patrie, elle est en mesure d'entreprendre toute démarche nécessaire auprès de la représentation de son pays d'origine en vue de l'obtention de tels documents de voyage ; elle n'a d'ailleurs pas fait valoir le contraire. Rien ne permet dès lors de penser que leur renvoi se heurterait à des obstacles d'ordre technique et s'avérerait ainsi matériellement impossible au sens de l'art. 83 al. 2 LEtr.</w:t>
      </w:r>
    </w:p>
    <w:p>
      <w:r>
        <w:rPr>
          <w:b/>
        </w:rPr>
        <w:t>E. 7.2</w:t>
      </w:r>
    </w:p>
    <w:p>
      <w:r>
        <w:t>L'exécution de renvoi n'est pas licite lorsque le renvoi de l'étranger dans son Etat d'origine ou de provenance ou dans un Etat tiers est contraire aux engagements de la Suisse relevant du droit international (art. 83 al. 3 LEtr). Dans le cas particulier, la recourante n'a pas démontré que cette mesure serait contraire aux engagements de la Suisse relevant du droit international. De tels éléments ne ressortent d'ailleurs pas du dossier.</w:t>
      </w:r>
    </w:p>
    <w:p>
      <w:r>
        <w:rPr>
          <w:b/>
        </w:rPr>
        <w:t>E. 7.3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Malgré sa formulation, l'art. 83 al. 4 LEtr n'est pas une disposition potestative et ne confère pas de liberté d'appréciation (« Ermessen ») à l'autorité ; dans l'appréciation de l'inexigibilité, elle dispose d'une marge d'appréciation (« Spielraum ») réduite au point qu'elle ne peut pas procéder à une pesée des intérêts dans le cas concret (cf.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(ATAF 2014/26 consid. 7.5 in fine et consid. 7.7.3). De même, lorsqu'il y a lieu de réserver à l'intérêt supérieur de l'enfant une considération primordiale (cf. art. 3 CDE), il convient d'admettre une mise en danger concrète sur la base d'exigences moins élevées que pour des personnes non spécifiquement vulnérables (cf. ATAF 2014/26 consid. 7.6 et réf. citées). En l'occurrence, il apparaît que le Maroc ne connaît pas, en l'état, une situation de guerre, de guerre civile ou de violence généralisée qui permettrait de présumer l'existence d'une mise en danger concrète au sens de l'art. 83 al. 4 LEtr. Au vu de ce qui a été dit plus haut (cf. notamment consid. 6.6 supra), le Tribunal ne saurait retenir que le renvoi de la recourante et de son fils au Maroc ne serait pas raisonnablement exigible (cf. à ce sujet aussi l'arrêt du TAF E-6812/2016 du 1er mars 2018 consid. 4.5).</w:t>
      </w:r>
    </w:p>
    <w:p>
      <w:r>
        <w:rPr>
          <w:b/>
        </w:rPr>
        <w:t>E. 7.4</w:t>
      </w:r>
    </w:p>
    <w:p>
      <w:r>
        <w:t>Partant, le SEM était fondé à tenir l'exécution de la mesure de renvoi pour possible, licite et raisonnablement exigible.</w:t>
      </w:r>
    </w:p>
    <w:p>
      <w:r>
        <w:rPr>
          <w:b/>
        </w:rPr>
        <w:t>E. 8</w:t>
      </w:r>
    </w:p>
    <w:p>
      <w:r>
        <w:t>Sur le vu de tout ce qui précède, il y a donc lieu de retenir que, par sa décision du 16 février 2017, l'autorité intimée n'a ni violé le droit des étrangers, ni constaté des faits pertinents de manière inexacte ou incomplète ; en outre, la décision attaquée n'est pas inopportune (cf. art. 49 PA).</w:t>
      </w:r>
    </w:p>
    <w:p>
      <w:r>
        <w:rPr>
          <w:b/>
        </w:rPr>
        <w:t>E. 8.1</w:t>
      </w:r>
    </w:p>
    <w:p>
      <w:r>
        <w:t>L'assistance judiciaire totale ayant été octroyée à la recourante, celle-ci n'a pas à supporter les frais de procédure (art. 63 PA et art. 1 ss du règlement du 21 février 2008 concernant les frais, dépens et indemnités fixés par le Tribunal administratif fédéral [FITAF, RS 173.320.2]).</w:t>
      </w:r>
    </w:p>
    <w:p>
      <w:r>
        <w:rPr>
          <w:b/>
        </w:rPr>
        <w:t>E. 8.2</w:t>
      </w:r>
    </w:p>
    <w:p>
      <w:r>
        <w:t>La mandataire de la recourante a versé en cause une note d'honoraires en date du 29 juin 2017 (pce TAF 10) en y faisant valoir une charge de travail de 15 heures et 35 minutes pour la présente procédure, auxquels s'ajoutent les frais et charges de 36 francs 90. Si le Tribunal peut retenir ceux-ci ainsi que la majorité des prestations fournies en tant que frais nécessaires (cf. 10 al. 1 FITAF), il y a toutefois lieu de réduire à 6 heures le temps nécessaire à la rédaction du mémoire de recours (au lieu des 11 heures 30 alléguées). Pour la rédaction du dernier courrier (spontané) en date du 22 novembre 2018, il y a lieu de rajouter 10 minutes de temps de travail. Ainsi, le Tribunal versera à Maître Monferini Nuoffer 2'250 francs y compris supplément TVA selon l'art. 9 al. 1 let. c FITAF, à titre d'honoraires et de débours arrondis (10 heures 15 à 200 francs [art. 10 al. 2 FITAF] + TVA + 36 francs 90).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