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F-1729/2022 vom 19. April 2022</w:t>
      </w:r>
    </w:p>
    <w:p>
      <w:r>
        <w:t>Bundesverwaltungsgericht, 2022-04-19, DE</w:t>
      </w:r>
    </w:p>
    <w:p>
      <w:r>
        <w:rPr>
          <w:b/>
        </w:rPr>
        <w:t xml:space="preserve">Quelle: </w:t>
      </w:r>
      <w:r>
        <w:t>https://mcp.opencaselaw.ch/entscheid/bvger_F-1729_2022</w:t>
      </w:r>
    </w:p>
    <w:p>
      <w:r>
        <w:t>FR: TAF F-1729/2022 du 19 avril 2022</w:t>
      </w:r>
    </w:p>
    <w:p>
      <w:r>
        <w:t>IT: TAF F-1729/2022 del 19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 vorbehältlich E. 2.2 in fine – einzutreten (Art. 108 Abs. 3 und Art. 105 AsylG i.V.m. Art. 37 VGG und Art. 52 Abs. 1 VwVG).</w:t>
      </w:r>
    </w:p>
    <w:p>
      <w:r>
        <w:rPr>
          <w:b/>
        </w:rPr>
        <w:t>E. 2.1</w:t>
      </w:r>
    </w:p>
    <w:p>
      <w:r>
        <w:t>Mit Beschwerde kann die Verletzung von Bundesrecht (einschliesslich Missbrauch und Überschreiten des Ermessens) sowie die unrichtige oder</w:t>
      </w:r>
    </w:p>
    <w:p>
      <w:r>
        <w:t>F-1729/2022 Seite 6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Auf die Rechtsbegehren betreffend Flüchtlingseigenschaft, Asyl und vor- läufige Aufnahme ist daher nicht einzutreten.</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w:t>
      </w:r>
    </w:p>
    <w:p>
      <w:r>
        <w:t>F-1729/2022 Seite 7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w:t>
      </w:r>
    </w:p>
    <w:p>
      <w:r>
        <w:t>In der Rechtsmitteleingabe machen die Beschwerdeführenden geltend, sie möchten Beschwerde erheben, weil das SEM auf ihr Asylgesuch nicht ein- getreten sei und ihre Asylgründe nicht beurteilt habe, obwohl ihr Sohn min- derjährig und geistig behindert sei. Unter Hinweis auf den beigelegten Kon- sultationsbericht vom 16. März 2022 führen sie weiter aus, die Medika- mente, welche ihr Sohn in Aserbaidschan erhalten habe, seien zur Be- handlung seiner Krankheit nicht die geeignetsten. Er brauche dringend eine bestimmte medizinische Behandlung und Therapie, damit er ein Le- ben unter würdigen Bedingungen führen könne. Darüber hinaus benötige er Zugang zu einer Bildung für Kinder mit besonderen Bedürfnissen, weil</w:t>
      </w:r>
    </w:p>
    <w:p>
      <w:r>
        <w:t>F-1729/2022 Seite 8 sein Gehirn auf dem Stand eines vier- oder fünfjährigen Kindes sei. Aus- serdem brauche er altersgerechte Aktivitäten, damit er sich als Individuum entwickeln, selbstständig werden und sich aktiv in die Gesellschaft inte- grieren könne. In der Schweiz gebe es Spezialisten für Neurochirurgie, wel- che der Sohn benötige. Ein menschenwürdiges Leben sei ihm in Aserbaid- schan verwehrt.</w:t>
      </w:r>
    </w:p>
    <w:p>
      <w:r>
        <w:t>Je länger sich das Asylverfahren verzögere, desto mehr verschlechtere sich der physische und psychische Zustand des Sohnes. Mit einer Abschie- bung könne seine Beeinträchtigung nicht behoben werden. Dadurch werde es zu einer unwiederbringlichen Verschlechterung seines Zustands kom- men, die durch eine Behandlung in der Schweiz vermieden werden könne.</w:t>
      </w:r>
    </w:p>
    <w:p>
      <w:r>
        <w:t>Ihre gesundheitliche Situation sei nicht die beste, aber wichtig sei, dass ihr Sohn hier in der Schweiz eine geeignete medizinische Behandlung und Therapie erhalte.</w:t>
      </w:r>
    </w:p>
    <w:p>
      <w:r>
        <w:t>Sie hätten sich für dieses Land entschieden, weil ein Cousin in G._______ lebe. Dies sei ein sehr hilfreicher, familiärer Aspekt hinsichtlich der Situa- tion des Sohnes.</w:t>
      </w:r>
    </w:p>
    <w:p>
      <w:r>
        <w:t>In Anbetracht der Umstände werde das Gericht gebeten, zugunsten ihres Sohnes zu entscheiden, um dessen Rechte zu schützen. Behörden seien zum Schutz eines Kindes verpflichtet.</w:t>
      </w:r>
    </w:p>
    <w:p>
      <w:r>
        <w:rPr>
          <w:b/>
        </w:rPr>
        <w:t>E. 5</w:t>
      </w:r>
    </w:p>
    <w:p>
      <w:r>
        <w:t>Gestützt auf die Aussagen der Beschwerdeführenden und die im CS-VIS registrierten deutschen Visa ersuchte das SEM die deutschen Behörden am 23. März 2022 um Übernahme der Beschwerdeführenden im Sinne von Art. 12 Abs. 2 Dublin-III-VO. Die deutschen Behörden stimmten dem Ersu- chen am 25. März 2022 zu. Vor diesem Hintergrund ist die grundsätzliche Zuständigkeit Deutschlands für die Durchführung des Asyl- und Wegwei- sungsverfahrens gegeben.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t>F-1729/2022 Seite 9</w:t>
      </w:r>
    </w:p>
    <w:p>
      <w:r>
        <w:rPr>
          <w:b/>
        </w:rPr>
        <w:t>E. 6.1</w:t>
      </w:r>
    </w:p>
    <w:p>
      <w:r>
        <w:t>Es gibt keine wesentlichen Gründe für die Annahme, das Asylverfah- ren und die Aufnahmebedingungen für Asylsuchende in Deutschland wür- den systemische Schwachstellen im Sinne von Art. 3 Abs. 2 zweiter Satz Dublin-III-VO aufweisen, die eine Gefahr einer unmenschlichen oder ent- würdigenden Behandlung gemäss Art. 4 der EU-Grundrechtecharta mit sich bringen würden. So ist Deutschland Vertragsstaat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und kommt seinen diesbezüglichen völ- 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Aufnahme-Zusicherung Deutschlands – kein konkretes und ernsthaftes Ri- siko dargetan, die deutschen Behörden würden sich weigern, sie aufzu- nehmen und in der Folge ihr weiteres Verfahren unter Einhaltung der Re- geln der erwähnten Richtlinien durchzuführen. Den Akten sind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 schwerdeführenden haben ebenso wenig dargetan, die sie bei einer Rück- führung erwartenden Bedingungen in Deutschland seien derart schlecht, dass sie zu einer Verletzung von Art. 4 der EU-Grundrechtecharta, Art. 3 EMRK oder Art. 3 FoK führen könnten. Für die Annahme, Deutschland würde den Beschwerdeführenden dauerhaft die ihnen gemäss Aufnahme- richtlinie zustehenden minimalen Lebensbedingungen vorenthalten, gibt es keine konkreten Hinweise. Bei einer allfälligen vorübergehenden Ein- schränkung steht es ihnen offen, die ihnen zustehenden Aufnahmebedin- gungen auf dem Rechtsweg einzufordern (vgl. Art. 26 Aufnahmerichtlinie). Es sind keine konkreten Anhaltspunkte dafür ersichtlich, die Beschwerde- führenden gerieten im Falle einer Wegweisung nach Deutschland wegen</w:t>
      </w:r>
    </w:p>
    <w:p>
      <w:r>
        <w:t>F-1729/2022 Seite 10 der dortigen Aufenthaltsbedingungen in eine existenzielle Notlage. Sie ha- ben die Möglichkeit, bei allfälligen Schwierigkeiten die dafür zuständigen Behörden beziehungsweise die vor Ort tätigen karitativen Organisationen zu kontaktieren. Zudem steht es ihnen offen, sich bei allfälligen Problemen bei der Unterbringung oder beim Zugang zum Asylverfahren an die zustän- digen deutschen Justizbehörden zu wenden. Ihre Asylgründe können die Beschwerdeführenden bei den für ihr Asyl- und Wegweisungsverfahren zu- ständigen deutschen Behörden vorbringen.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22. März 2022 wurden die Be- schwerdeführenden auch zum medizinischen Sachverhalt befragt:</w:t>
      </w:r>
    </w:p>
    <w:p>
      <w:r>
        <w:t>Der Beschwerdeführer machte diesbezüglich geltend, er habe hier in der Schweiz erfahren, dass er hohe Zuckerwerte habe und an Diabetes er- krankt sei. Auch habe er vor sechs Jahren aufgrund Überlastung bei der Arbeit einen Bandscheibenvorfall erlitten. Diesbezüglich sei es schon viel besser geworden gegenüber früher, aber er merke es noch, wenn er lange stehen müsse. Seine Augen seien schwach und er benötige eine Brille. Er sei weitsichtig und im linken Auge sei etwas gewachsen, was ihn beim Se- hen störe. Er habe ausserdem Karies und seine Zähne müssten behandelt werden. Am rechten Bein habe er Krampfadern.</w:t>
      </w:r>
    </w:p>
    <w:p>
      <w:r>
        <w:t>Betreffend seinen Sohn wies er darauf hin, dass es bei der Geburt zu Kom- plikationen gekommen sei, wobei er nicht genügend Sauerstoff erhalten und in der ersten halben Stunde nicht geatmet habe. Deshalb sei sein Hirn nicht richtig entwickelt. Er könne von sich aus keine Wörter und Sätze schreiben, sondern nur aus einem Buch abschreiben. Er könne auch nicht mit anderen Kindern in der Schule lernen, weshalb ein Lehrer nach Hause habe geholt werden müssen, damit dieser den Sohn unterrichten könne. Der Sohn habe in Aserbaidschan mehrere epileptisch-ähnliche Anfälle und Krämpfe mit hohem Fieber gehabt, woran er auch hätte sterben können. Dagegen und auch für die Entwicklung seines Gehirns habe er Medika- mente erhalten.</w:t>
      </w:r>
    </w:p>
    <w:p>
      <w:r>
        <w:t>Die Beschwerdeführerin gab an, sie könne mit dem rechten Auge fast gar nichts sehen. Deswegen habe sie auch oft Kopfschmerzen. Sie denke, dass sie in einigen Jahren am rechten Auge vollständig erblindet sein</w:t>
      </w:r>
    </w:p>
    <w:p>
      <w:r>
        <w:t>F-1729/2022 Seite 11 werde.</w:t>
      </w:r>
    </w:p>
    <w:p>
      <w:r>
        <w:t>Hinsichtlich ihres Sohnes führte sie aus, die Ärzte hätten verschwiegen, dass es bei der Geburt zu Komplikationen gekommen sei. Als der Sohn 4- 5 Jahre alt gewesen sei, habe sie gemerkt, dass er nicht gut sprechen könne und nicht gut entwickelt sei. Er habe öfter epileptische Anfälle gehabt und sei oft krank gewesen. Sie seien ständig bei den Ärzten gewesen, bis die Neurologen herausgefunden hätten, dass das Gehirn schlecht entwi- ckelt sei. Es sei ihr gesagt worden, dass der Sohn bei der Geburt wahr- scheinlich keinen Sauerstoff bekommen habe. Daher habe er Gehirnschä- den. Aktuell benötige er Medikamente. Er sei in der Schweiz untersucht worden und es sei ihr gesagt worden, dass die in Aserbaidschan verab- reichten Medikamente sehr stark und falsch seien. Hier habe der Sohn neue Medikamente erhalten, und sie könne bei ihm Verbesserungen fest- stellen. Da er sehr unruhig sei, nicht recht schlafen könne und auch im Schlaf spreche, bekomme er Medikamente zur Beruhigung. Man habe ihr gesagt, dass er später zu Spezialärzten für solche neurologischen Krank- heiten geschickt werde.</w:t>
      </w:r>
    </w:p>
    <w:p>
      <w:r>
        <w:rPr>
          <w:b/>
        </w:rPr>
        <w:t>E. 7.2</w:t>
      </w:r>
    </w:p>
    <w:p>
      <w:r>
        <w:t>Anlässlich der ambulanten ärztlichen Behandlung vom 15. März 2022 wurden beim Beschwerdeführer ein Diabetes mellitus, Typ unbekannt und eine Insuffizienz der Venenklappen der Vena saphena magna diagnosti- ziert. Er erhielt ein Medikament in Tablettenform. Als Procedere wurde die Messung der Nüchternblutzucker-Werte und Übermittlung derselben vor- gesehen, ein Termin für eine Neubeurteilung auf den 22. März 2022 ange- setzt und darauf hingewiesen, dass bei längerem Aufenthalt in der Schweiz eventuell auch eine operative Sanierung der Varikosis in Betracht komme (vgl. SEM-act. 28/2).</w:t>
      </w:r>
    </w:p>
    <w:p>
      <w:r>
        <w:t>Dem Konsultationsbericht vom 16. März 2022 lässt sich entnehmen, dass der Sohn auf Empfehlung des Arztes bei der J._______ zur Diagnostik und Therapieoptimierung angemeldet wurde. Ausserdem wurde ein Medika- mentenplan erstellt (vgl. SEM-act. 29/2).</w:t>
      </w:r>
    </w:p>
    <w:p>
      <w:r>
        <w:t>Der Sohn wurde am 18. März 2022 wegen hohen Fiebers und Halsschmer- zen dem Notfallarzt zugewiesen. Dieser stellte in seinem Kurzbericht die Diagnose "viraler Infekt". Dem Patienten wurden entsprechende Medika- mente abgegeben (vgl. SEM-act. 36/4).</w:t>
      </w:r>
    </w:p>
    <w:p>
      <w:r>
        <w:t>Am 29. März 2022 war die Beschwerdeführerin beim Optiker, welcher we- gen der sehr schwachen Sehleistung des rechten Auges und der starken Kurzsichtigkeit eine Untersuchung beim Augenarzt empfahl (vgl. SEM-act.</w:t>
      </w:r>
    </w:p>
    <w:p>
      <w:r>
        <w:t>F-1729/2022 Seite 12 50/1).</w:t>
      </w:r>
    </w:p>
    <w:p>
      <w:r>
        <w:t>Auf entsprechende Nachfrage teilte die Pflege des Bundesasylzentrums dem SEM mit E-Mail vom 31. März 2022 mit, dass der Sohn bereits beim Arzt gewesen sei, die Diagnose aber noch unklar sei. Eventuell müsse die Medikation angepasst werden. Ein aktueller Befund liege leider noch nicht vor. Die Beschwerdeführerin werde am 5. April 2022 wegen ihrer starken Sehschwäche einen Augenarzttermin haben (vgl. SEM-act. 51/2).</w:t>
      </w:r>
    </w:p>
    <w:p>
      <w:r>
        <w:rPr>
          <w:b/>
        </w:rPr>
        <w:t>E. 7.3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w:t>
      </w:r>
    </w:p>
    <w:p>
      <w:r>
        <w:t>Eine solche Situation ist vorliegend aufgrund der gesundheitlichen Probleme nicht gegeben. Die Beschwerdeführenden konnten nicht nach- weisen, dass eine Überstellung ihre Gesundheit ernsthaft gefährden würde. Ihr Gesundheitszustand vermag die Annahme der Unzulässigkeit im Sinne der erwähnten restriktiven Rechtsprechung nicht zu rechtfertigen. Die medizinischen Beschwerden sind auch nicht von einer derartigen Schwere, dass aus humanitären Gründen von einer Überstellung abgese- hen werden müsste.</w:t>
      </w:r>
    </w:p>
    <w:p>
      <w:r>
        <w:t>Die Mitgliedstaaten sind verpflichtet, den Antragstellern die erforderliche medizinische Versorgung, die zumindest die Notversorgung und die unbe- dingt erforderliche Behandlung von Krankheiten und schweren psychi- schen Störungen umfasst, zugänglich zu machen (Art. 19 Abs. 1 Aufnah- merichtlinie); den Antragstellern mit besonderen Bedürfnissen ist die erfor- derliche medizinische oder sonstige Hilfe (einschliesslich nötigenfalls einer</w:t>
      </w:r>
    </w:p>
    <w:p>
      <w:r>
        <w:t>F-1729/2022 Seite 13 geeigneten psychologischen Betreuung) zu gewähren (Art. 19 Abs. 2 Auf- nahmerichtlinie). Es ist allgemein bekannt, dass Deutschland über eine ausreichende medizinische Infrastruktur verfügt (vgl. etwa Urteil des BVGer F-176/2022 vom 17. Januar 2022), weshalb sich die Beschwerde- führenden für alle erforderlichen Abklärungen, Behandlungen und Untersu- chungen, sei es im Zusammenhang mit dem Diabetes mellitus, der Variko- sis, den Zahn- und Augenproblemen oder betreffend die kognitive Beein- trächtigung ihres Sohnes, an das dafür zuständige medizinische Fachper- sonal wenden können. Zudem kann sich der Beschwerdeführer einem al- lenfalls notwendigen operativen Eingriff hinsichtlich seiner Varikosis auch in Deutschland unterziehen lassen. Wie das SEM in der angefochtenen Verfügung erwähnt hat, werden die Beschwerdeführenden die in der Schweiz generierten medizinischen Unterlagen erhalten und diese in Deutschland vorweisen können. Die hierzulande begonnenen Abklärungen und Behandlungen beziehungsweise die Medikamentenabgabe können dadurch in Deutschland nahtlos weitergeführt werden. Der in der Schweiz betreffend die Beschwerdeführerin für den 5. April 2022 vorgesehen gewe- sene Augenarzttermin dürfte inzwischen stattgefunden haben.</w:t>
      </w:r>
    </w:p>
    <w:p>
      <w:r>
        <w:t>Es liegen keine Hinweise vor, wonach Deutschland seinen Verpflichtungen im Rahmen der Dublin-III-VO in medizinischer Hinsicht nicht nachkommen würde. Für das weitere Dublin-Verfahren ist einzig die Reisefähigkeit aus- schlaggebend, welche erst kurz vor der Überstellung definitiv beurteilt wird. Eine allenfalls fehlende Reisefähigkeit stellt lediglich ein temporäres Voll- zugshindernis dar. Im Weiteren ist darauf hinzuweisen, dass die mit der Überstellung beauftragten Behörden die besonderen Bedürfnisse der Be- schwerdeführenden – einschliesslich die der notwendigen medizinischen Versorgung – berücksichtigen würden, sollte dies erforderlich sein (vgl. Art. 31 Abs. 2 Dublin-III-VO). Ebenso hat die Vorinstanz dem aktuellen Ge- sundheitszustand der Beschwerdeführenden bei der Organisation der Überstellung nach Deutschland Rechnung zu tragen, indem sie die deut- schen Behörden im Sinne von Art. 31 und Art. 32 Dublin-III-VO vorgängig über den Gesundheitszustand und die notwendige medizinische Behand- lung zu informieren hat. Wie im angefochtenen Entscheid festgehalten wurde, werden die deutschen Behörden entsprechend informiert.</w:t>
      </w:r>
    </w:p>
    <w:p>
      <w:r>
        <w:rPr>
          <w:b/>
        </w:rPr>
        <w:t>E. 8</w:t>
      </w:r>
    </w:p>
    <w:p>
      <w:r>
        <w:t>Das SEM führte in der angefochtenen Verfügung aus, in Würdigung der Akten und der von den Beschwerdeführenden geäusserten Umstände be- stünden keine Gründe, die die Schweiz veranlassen würden, die Souverä-</w:t>
      </w:r>
    </w:p>
    <w:p>
      <w:r>
        <w:t>F-1729/2022 Seite 14 nitätsklausel anzuwenden. Es hat diesen Umständen – auch was die ge- sundheitliche Verfassung anbelangt – Rechnung getragen und sich mit der Situation der Beschwerdeführenden hinreichend auseinandergesetzt.</w:t>
      </w:r>
    </w:p>
    <w:p>
      <w:r>
        <w:rPr>
          <w:b/>
        </w:rPr>
        <w:t>E. 9</w:t>
      </w:r>
    </w:p>
    <w:p>
      <w:r>
        <w:t>Mit ihrer Begründung vermögen die Beschwerdeführenden insgesamt nicht das gewünschte Verfahrensziel – die Behandlung ihrer Asylgesuche in der Schweiz – zu erreichen, zumal die Dublin-III-Verordnung den Schutzsu- chenden kein Recht einräumt, den ihren Antrag prüfenden Staat selbst auszuwählen. An dieser Einschätzung vermag der Wunsch der Beschwer- deführenden, ihrem Sohn den Zugang zu einer Bildung und altersgerech- ten Aktivitäten zu ermöglichen, nichts zu ändern. Gleiches gilt ebenso hin- sichtlich der Anwesenheit eines Freundes beziehungsweise Cousins in der Schweiz, zumal kein rechtlich relevantes Abhängigkeitsverhältnis zu dieser Person besteht. In vorliegenden Fall sind ebenso keine Gründe ersichtlich, welche die Vor- instanz zu einem Selbsteintritt gemäss Art. 17 Dublin-III-VO beziehungs- 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 soweit darauf einzutreten ist.</w:t>
      </w:r>
    </w:p>
    <w:p>
      <w:r>
        <w:rPr>
          <w:b/>
        </w:rPr>
        <w:t>E. 11</w:t>
      </w:r>
    </w:p>
    <w:p>
      <w:r>
        <w:t>Mit dem vorliegenden Urteil in der Hauptsache sind der Eventualantrag auf Erteilung der aufschiebenden Wirkung und das Gesuch um Verzicht auf die Erhebung eines Kostenvorschusses gegenstandslos geworden. Der am 12. April 2022 angeordnete Vollzugsstopp fällt mit vorliegendem Urteil dahin und die Vorinstanz hat den Beschwerdeführenden eine neue Frist zur Ausreise anzusetzen.</w:t>
      </w:r>
    </w:p>
    <w:p>
      <w:r>
        <w:rPr>
          <w:b/>
        </w:rPr>
        <w:t>E. 12.1</w:t>
      </w:r>
    </w:p>
    <w:p>
      <w:r>
        <w:t>Die Beschwerde war – wie sich aus den oben stehenden Erwägun- gen ergibt – als aussichtslos zu bezeichnen, weshalb das Gesuch um Ge- währung der unentgeltlichen Prozessführung im Sinne von Art. 65 Abs. 1 VwVG unbesehen der geltend gemachten Bedürftigkeit abzuweisen ist.</w:t>
      </w:r>
    </w:p>
    <w:p>
      <w:r>
        <w:t>F-1729/2022 Seite 15 Das Gesuch um Einsetzung eines amtlichen Rechtsbeistands im Sinne von Art. 102m Abs. 1 Bst. a AsylG ist mangels Erfüllung der Voraussetzungen von Art. 65 Abs. 1 VwVG ebenfalls abzuweisen.</w:t>
      </w:r>
    </w:p>
    <w:p>
      <w:r>
        <w:rPr>
          <w:b/>
        </w:rPr>
        <w:t>E. 12.2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F-1729/2022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