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F-1714/2016 vom 24. Februar 2017</w:t>
      </w:r>
    </w:p>
    <w:p>
      <w:r>
        <w:t>Bundesverwaltungsgericht, 2017-02-24, FR</w:t>
      </w:r>
    </w:p>
    <w:p>
      <w:r>
        <w:rPr>
          <w:b/>
        </w:rPr>
        <w:t xml:space="preserve">Quelle: </w:t>
      </w:r>
      <w:r>
        <w:t>https://mcp.opencaselaw.ch/entscheid/bvger_F-1714_2016</w:t>
      </w:r>
    </w:p>
    <w:p>
      <w:r>
        <w:t>FR: TAF F-1714/2016 du 24 février 2017</w:t>
      </w:r>
    </w:p>
    <w:p>
      <w:r>
        <w:t>IT: TAF F-1714/2016 del 24 febbraio 2017</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voir également l'arrêt du Tribunal fédéral 2C_369/2015 du 22 novembre 2015 consid. 3.2). Il s'ensuit que le SEM et, a fortiori, le Tribunal ne sont pas liés par la décision du SPOP de délivrer une autorisation de séjour à la recourante et peuvent parfaitement s'écarter de l'appréciation faite par cette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2C_367/2016 du 16 juin 2016 consid. 2 et les références citées).</w:t>
      </w:r>
    </w:p>
    <w:p>
      <w:r>
        <w:rPr>
          <w:b/>
        </w:rPr>
        <w:t>E. 4.4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l'arrêt du Tribunal administratif fédéral C-636/2010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4.5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les arrêts du Tribunal administratif fédéral F-3272/2014 du 18 août 2016 consid. 5.4 et F-3709/2014 du 1er juillet 2016 consid. 7.2 et les références citées, voir également Vuille/Schenk, op. cit., p. 114s., et la doctrine citée).</w:t>
      </w:r>
    </w:p>
    <w:p>
      <w:r>
        <w:rPr>
          <w:b/>
        </w:rPr>
        <w:t>E. 5</w:t>
      </w:r>
    </w:p>
    <w:p>
      <w:r>
        <w:t>En l'occurrence, la recourante a argué que la durée de son séjour sur le sol helvétique, son intégration socio-professionnelle réussie, ainsi que les attaches familiales importantes dont elle bénéficiait en Suisse justifiaient l'octroi d'une autorisation de séjour fondée sur l'art. 30 al. 1 let. b LEtr en sa faveur.</w:t>
      </w:r>
    </w:p>
    <w:p>
      <w:r>
        <w:rPr>
          <w:b/>
        </w:rPr>
        <w:t>E. 5.1</w:t>
      </w:r>
    </w:p>
    <w:p>
      <w:r>
        <w:t>A titre préliminaire, le Tribunal constate que selon ses propres déclarations, la recourante séjourne sur le territoire helvétique depuis 2005 (cf. rapport d'arrivée signé le 14 janvier 2015, observations du 5 février 2016 et mémoire de recours du 16 mars 2016), bien que dans la décision querellée le SEM a contesté la continuité de son séjour en Suisse depuis cette période. Cependant, même si l'intéressée pouvait se prévaloir d'un séjour en Suisse d'une durée de onze ans au moins, il importe de rappeler que selon la jurisprudence applicable en la matière, le simple fait pour un étranger de séjourner en Suisse pendant de longues années ne permet pas d'admettre un cas personnel d'une extrême gravité (cf. ATAF 2007/16 consid. 7). En outre, la durée d'un séjour illégal (telles les années passées en Suisse par la recourante jusqu'au dépôt de sa demande de régularisation en janvier 2015), ainsi qu'un séjour précaire (tel celui accompli par l'intéressée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et la jurisprudence citée, voir en outre les ATF 134 II 10 consid. 4.3 et 130 II 281 consid. 3.3, ainsi que la jurisprudence développée en relation avec l'art. 8 CEDH et confirmée récemment, entre autres, par l'arrêt du Tribunal fédéral 2C_204/2014 du 5 mai 2014 consid. 8.1). Dans ces circonstances, la recourante ne saurait tirer parti de la seule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l'intéressée dans une situation extrêmement rigoureuse.</w:t>
      </w:r>
    </w:p>
    <w:p>
      <w:r>
        <w:rPr>
          <w:b/>
        </w:rPr>
        <w:t>E. 5.2</w:t>
      </w:r>
    </w:p>
    <w:p>
      <w:r>
        <w:t>S'agissant de l'intégration professionnelle d'A._______ en Suisse, cette dernière a fait valoir qu'elle avait travaillé en tant que « garde d'enfant » et employé de maison entre 2005 et 2015 pour de nombreuses familles en Suisse (cf. lettre du 30 août 2015, contrats de travail des 30 mai et 1er décembre 2015), mais qu'il lui était impossible de fournir plus de preuves à ce propos, étant donné que la plupart de ses anciens employeurs étaient des « familles d'expatriés, souvent hispanophones » qui avaient quitté la Suisse depuis longtemps (cf. observations du 5 février 2016). A part les montants de salaire mensuel brut indiqué dans les deux derniers contrats de travail (à savoir 986,16 et 2'350 francs), la recourante n'a pu produire aucune autre information concernant les salaires perçus auparavant, de sorte qu'il est difficile d'affirmer sans autre que les emplois exercés lui ont permis d'être financièrement autonome, ce d'autant qu'elle vivait chez sa soeur et ensuite chez son père lorsque celui-ci est venu vivre en Suisse en 2013. Toutefois, le Tribunal constate que l'intéressée n'a jamais perçu des prestations d'aide sociale et n'a pas fait l'objet de poursuites (cf. la demande de reconnaissance d'un cas individuel d'extrême gravité du SPOP du 11 novembre 2015 pt 5 p. 2 et attestation de l'Office des poursuites du district de Lausanne du 20 janvier 2016). Il apparaît dès lors que l'intéressée a démontré sa volonté de participer à la vie économique en Suisse. Cela étant, il s'impose néanmoins d'observer que l'intégration professionnelle de la prénommée en Suisse ne saurait être qualifiée d'exceptionnelle et qu'on ne saurait considérer, sur la base des éléments qui précèdent, que l'intéressée se soit créée avec la Suisse des attaches professionnelles à ce point profondes et durables qu'elle ne puisse plus raisonnablement envisager un retour dans son pays d'origine. Par ses emplois précaires et non déclarés, la recourante n'a en effet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LEtr. Certes, le fait que l'intéressée n'est pas au bénéfice d'une autorisation de séjour a rendu son intégration professionnelle en Suisse plus difficile. La situation de la recourante ne se distingue cependant pas de celle de nombreux étrangers qui sont confrontés à des difficultés accrues sur le marché du travail helvétique en raison de leur statut précaire. Par conséquent, le Tribunal considère que, par rapport à la situation des autres étrangers se trouvant en Suisse depuis de nombreuses années, A._______ ne saurait se prévaloir d'une intégration professionnelle en ce pays à ce point exceptionnelle qu'elle soit de nature à justifier la reconnaissance d'un cas de rigueur au sens de l'art. 30 al. 1 let. b LEtr.</w:t>
      </w:r>
    </w:p>
    <w:p>
      <w:r>
        <w:rPr>
          <w:b/>
        </w:rPr>
        <w:t>E. 5.3</w:t>
      </w:r>
    </w:p>
    <w:p>
      <w:r>
        <w:t>Quant à l'intégration de la recourante sur le plan social, le Tribunal observe que l'intéressée a produit devant le SEM trois lettres de soutien (dont l'une écrite par sa soeur) qui attestent d'une bonne intégration en Suisse. En outre, hormis les infractions aux prescriptions de police des étrangers qu'elle a commises en séjournant et en travaillant en Suisse sans autorisation, A._______ a fait preuve d'un comportement irréprochable sur le territoire helvétique. A cela s'ajoute que la prénommée dispose de bonnes connaissances en langue française qu'elle a apprise en autodidacte (cf. observations du 5 février 2016 et résultat du test « Bulats »établi le 2 octobre 2015 par l'Ecole club Migros à Lausanne, à savoir le niveau CECR B2) S'il est certes avéré que la recourante s'est toujours comportée de manière correcte (à l'exception des infractions qu'elle a commises en séjournant et en travaillant en Suisse sans autorisation) et a tissé quelques liens avec son milieu, il n'en demeure pas moins que son intégration sociale ne saurait être qualifiée de remarquable. A ce propos, elle reconnaît elle-même qu'il lui restait peu de temps en sus de son travail et de ses études pour participer plus activement à la vie culturelle locale (cf. observations du 5 février 2016). Dès lors, force est de constater que la prénommée n'a pas démontré qu'elle se serait particulièrement investie dans la vie associative et culturelle de son canton ou de sa commune de résidence, en participant activement à des sociétés locales, par exemple. Or,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jurisprudence citée).</w:t>
      </w:r>
    </w:p>
    <w:p>
      <w:r>
        <w:rPr>
          <w:b/>
        </w:rPr>
        <w:t>E. 5.4</w:t>
      </w:r>
    </w:p>
    <w:p>
      <w:r>
        <w:t>Pour ce qui a trait à la situation familiale, le Tribunal constate que la recourante dispose d'attaches familiales importantes en Suisse où résident notamment son père, sa soeur et sa nièce. Toutefois, il ne faut pas perdre de vue que l'intéressée, bien qu'affirmant le contraire, devrait encore disposer, au vu des années passées en Equateur depuis sa naissance jusqu'à son départ en 2005, d'un réseau social et familial au sens large du terme. En outre, la situation familiale de l'intéressée, qui est célibataire et sans charge familiale, ne saurait justifier la régularisation de ses conditions de séjour en Suisse. Par ailleurs, les membres de la famille de la recourante résidant sur le sol helvétique pourront lui rendre visite en Equateur et les contacts pourront également être maintenus par d'autres moyens tels que la communication téléphonique et les visioconférences.</w:t>
      </w:r>
    </w:p>
    <w:p>
      <w:r>
        <w:rPr>
          <w:b/>
        </w:rPr>
        <w:t>E. 5.5</w:t>
      </w:r>
    </w:p>
    <w:p>
      <w:r>
        <w:t>Quant aux possibilités de réintégration de la recourante dans son pays d'origine au sens de l'art. 31 al. 1 let. g OASA, il convient de noter qu'A._______ a passé la majeure partie de son existence et ainsi en particulier toute son enfance, son adolescence, ainsi que le début de sa vie d'adulte en Equateur. Le Tribunal ne saurait admettre que ces années soient moins déterminantes pour la formation de la personnalité et, partant, pour l'intégration socioculturelle, que le séjour de l'intéressée en Suisse (cf. ATF 123 II 125 consid. 5b/aa et l'arrêt du Tribunal fédéral 2C_196/2014 du 19 mai 2014 consid. 4.2). Il n'est en effet pas concevable que son pays d'origine lui soit devenu à ce point étranger qu'elle ne serait plus en mesure, après une période de réadaptation, d'y retrouver ses repères. En outre, compte tenu du fait que l'intéressée a vécu en Equateur jusqu'en 2005, qu'elle y a effectué toute sa scolarité y compris son baccalauréat et même entrepris des formations complémentaires (certificat « SECAP » en 2002 et « Camara de commerce » en 2004) et exercé une activité lucrative (assistante en communication, relations publiques et clientèle, rédaction de communiqués de presse ; cf. curriculum vitae), elle y dispose certainement d'un réseau social susceptible de faciliter sa réintégration. Par ailleurs, il ne faut pas perdre de vue que la recourante a continué de suivre en Suisse des études par correspondance avec une université espagnole en vue d'obtenir un bachelor en psychologie, formation qu'elle pourra poursuivre en cas de retour en Equateur. A cela s'ajoute que l'intéressée pourra sans doute aussi compter sur le soutien financier de son père si cela devait s'avérer nécessaire, puisqu'il s'est porté garant pour elle sur le plan financier. Par ailleurs, il y a lieu de rappeler que le Tribunal ne prend pas en considération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les cas en l'espèce (cf. notamment les ATAF 2007/45 consid. 7.6, 2007/44 consid. 5.3 et 2007/16 consid. 10 et la jurisprudence citée). Au regard de l'ensemble des éléments qui précèdent, il y a lieu de retenir que la recourante ne devrait pas être confrontée, lors de son retour en Equateur, à des obstacles insurmontables. Le Tribunal est conscient que l'intéressée se heurtera à des difficultés de réintégration lors de son retour dans sa patrie, notamment en raison de la durée de son séjour en Suisse. Rien ne permet toutefois d'affirmer que sa situation serait sans commune mesure avec celle que connaissent ses compatriotes restés sur place.</w:t>
      </w:r>
    </w:p>
    <w:p>
      <w:r>
        <w:rPr>
          <w:b/>
        </w:rPr>
        <w:t>E. 5.6</w:t>
      </w:r>
    </w:p>
    <w:p>
      <w:r>
        <w:t>Enfin, s'agissant du fait que la recourante souffre du diabète et qu'il serait judicieux qu'elle puisse continuer le traitement commencé en Suisse (cf. observations du 5 février 2016), le Tribunal se doit de souligner que, selon la jurisprudence, de graves problèmes de santé nécessitant, pendant une longue période, des soins permanents ou des mesures médicales d'urgence indisponibles dans le pays d'origine peuvent certes, selon les circonstances, justifier la reconnaissance d'une situation d'extrême gravité au sens de l'art. 30 al. 1 let. b LEtr. Dans ce contexte, une grave maladie (à supposer qu'elle ne puisse être soignée dans le pays d'origine) ne saurait toutefois justifier, à elle seule, la reconnaissance d'un cas de rigueur au sens des dispositions précitées, dès lors que l'aspect médical ne constitue qu'un élément parmi d'autres à prendre en considération (cf. ATF 128 II 200 consid. 5.3 et les références citées). Dans la mesure où la recourante n'a fourni aucun certificat médical sur sa maladie, ni allégué ou démontré qu'elle ne pourrait bénéficier d'un traitement adéquat dans son pays d'origine, son état de santé n'est, dans ces circonstances, pas assimilable à une situation d'extrême gravité propre à fonder l'application de l'art. 30 al. 1 let. b LEtr (cf. en ce sens arrêt du Tribunal administratif fédéral C-909/2012 du 15 avril 2013 consid. 9.3).</w:t>
      </w:r>
    </w:p>
    <w:p>
      <w:r>
        <w:rPr>
          <w:b/>
        </w:rPr>
        <w:t>E. 5.7</w:t>
      </w:r>
    </w:p>
    <w:p>
      <w:r>
        <w:t>Cela étant, au terme d'une appréciation de l'ensemble des circonstances afférentes à la présente cause, le Tribunal, à l'instar de l'autorité de première instance, parvient à la conclusion que malgré les attaches familiales importantes dont la recourante dispose en Suisse et les liens qu'elle a tissés durant son séjour dans ce pays, sa situation, envisagée dans sa globalité, n'est pas constitutive d'une situation d'extrême gravité au sens de l'art. 30 al. 1 let. b LEtr. C'est ici le lieu de rappeler que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La délivrance d'un permis humanitaire présuppose en effet que la personne concernée se trouve dans une situation si rigoureuse qu'on ne peut exiger d'elle qu'elle tente de se réadapter à son existence passée. Or, compte tenu des éléments exposés aux considérants qui précèdent, en particulier au sujet des possibilités de réintégration de la recourante dans son pays d'origine,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de la recourante, d'une autorisation de séjour fondée sur la disposition précitée.</w:t>
      </w:r>
    </w:p>
    <w:p>
      <w:r>
        <w:rPr>
          <w:b/>
        </w:rPr>
        <w:t>E. 6</w:t>
      </w:r>
    </w:p>
    <w:p>
      <w:r>
        <w:t>Dans la mesure où A._______ n'obtient pas d'autorisation de séjour, c'est également à bon droit que l'autorité intimée a prononcé le renvoi de celle-ci de Suisse, conformément à l'art. 64 al. 1 let. c LEtr. En outre, l'instance inférieure était fondée à ordonner l'exécution de cette mesure, puisque l'intéressée n'a pas démontré l'existence d'obstacles à son retour en Equateur et le dossier ne fait pas non plus apparaître que l'exécution de ce renvoi serait impossible, illicite ou inexigible au sens de l'art. 83 al. 2 à 4 LEtr.</w:t>
      </w:r>
    </w:p>
    <w:p>
      <w:r>
        <w:rPr>
          <w:b/>
        </w:rPr>
        <w:t>E. 7</w:t>
      </w:r>
    </w:p>
    <w:p>
      <w:r>
        <w:t>Il ressort de ce qui précède que, par sa décision du 11 février 2016,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