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F-1700/2022 vom 11. Januar 2024</w:t>
      </w:r>
    </w:p>
    <w:p>
      <w:r>
        <w:t>Bundesverwaltungsgericht, 2024-01-11, FR</w:t>
      </w:r>
    </w:p>
    <w:p>
      <w:r>
        <w:rPr>
          <w:b/>
        </w:rPr>
        <w:t xml:space="preserve">Quelle: </w:t>
      </w:r>
      <w:r>
        <w:t>https://mcp.opencaselaw.ch/entscheid/bvger_F-1700_2022</w:t>
      </w:r>
    </w:p>
    <w:p>
      <w:r>
        <w:t>FR: TAF F-1700/2022 du 11 janvier 2024</w:t>
      </w:r>
    </w:p>
    <w:p>
      <w:r>
        <w:t>IT: TAF F-1700/2022 del 11 gennaio 2024</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ou au renouvellement d'une autorisation de séjour (cf. art. 33 let. d LTAF)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Les intéressés ont qualité pour recourir (art. 48 al. 1 PA). Présenté dans la forme et le délai prescrits par la loi, leur recours est recevable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décision du SPOP du 22 juin 2021 de prolonger l'autorisation de séjour des intéressés et peuvent s'écarter de l'appréciation faite par l'autorité cantonale.</w:t>
      </w:r>
    </w:p>
    <w:p>
      <w:r>
        <w:rPr>
          <w:b/>
        </w:rPr>
        <w:t>E. 3.3</w:t>
      </w:r>
    </w:p>
    <w:p>
      <w:r>
        <w:t>Ainsi, le Tribunal examinera, en premier lieu, les conditions relatives à la prolongation d'une autorisation de séjour en application de l'art. 50 LEI (cf. consid. 5, infra). En tant que nécessaire, il analysera une éventuelle application de l'art. 30 al. 1 let. b LEI (cf. arrêt du TF 2C_800/2019 du 7 février 2020 consid. 3.4.3 et 3.4.4 et ATAF 2020 VII/2 consid. 4.3.2 à 4.3.4 et 5.1).</w:t>
      </w:r>
    </w:p>
    <w:p>
      <w:r>
        <w:rPr>
          <w:b/>
        </w:rPr>
        <w:t>E. 4.1</w:t>
      </w:r>
    </w:p>
    <w:p>
      <w:r>
        <w:t>Dans la décision querellée, le SEM a tout d'abord relevé que la vie commune des époux avait duré moins de trois ans. Le SEM a par ailleurs estimé que la situation des recourants en Suisse ne suffisait pas à admettre l'existence de « raisons personnelles majeures » au sens de l'article 50 al. 1 let. b LEI et qu'il n'avait pas été démontré à satisfaction de droit que la requérante avait fait l'objet des violences conjugales alléguées. Si la fille de la recourante avait certes été victime d'un viol au Brésil, elle pourrait s'adresser aux autorités locales pour obtenir aide et protection. Un retour dans le pays d'origine était dès lors envisageable. La législation brésilienne prévoyait au demeurant la protection des mineurs comme celle des victimes de crimes, et l'auteur du viol avait par ailleurs été lourdement condamné. Enfin, le suivi pédopsychiatrique avait pris fin et pourrait, si besoin, être poursuivi au Brésil. Le SEM en a conclu que le désir des recourants, certes compréhensible, de vivre dans un autre pays que celui où le traumatisme précité avait été subi, ne pouvait être constitutif d'un cas de rigueur au sens de l'article 50 al. 1 let. b LEI.</w:t>
      </w:r>
    </w:p>
    <w:p>
      <w:r>
        <w:rPr>
          <w:b/>
        </w:rPr>
        <w:t>E. 4.2</w:t>
      </w:r>
    </w:p>
    <w:p>
      <w:r>
        <w:t>Dans son recours, la recourante a précisé que le viol subi par sa fille, alors âgée de 9 ans, avait été diffusé sur les réseaux sociaux et qu'elle avait elle-même reçu des menaces de mort suite à la condamnation de l'auteur du viol, dont le père travaillait dans la police. En outre, en cas de retour au pays, sa fille verrait son accompagnement psychologique interrompu, serait contrainte de revivre à l'endroit où elle avait subi son traumatisme et risquerait de devoir faire face à son agresseur ou à sa famille, étant précisé que celui-ci avait obtenu une modification de l'application de sa peine. Le développement psychologique de sa fille serait dès lors mis en danger, ce qui justifierait déjà l'admission d'un cas de rigueur et l'octroi d'un permis de séjour. La recourante a par ailleurs soutenu que sa situation personnelle constituait un cas de rigueur au vu des violences conjugales qu'elle avait endurées. La recourante a en outre souligné sa bonne intégration en Suisse, ainsi que celle de ses enfants. Elle a précisé suivre une formation de secrétaire médicale et donner des cours de capoeira. Elle était désormais en Suisse depuis 6 ans et ses enfants depuis 4 ans et demi. Elle a au surplus fait valoir que, ni elle, ni ses enfants, n'avaient conservé de liens avec le Brésil.</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w:t>
      </w:r>
    </w:p>
    <w:p>
      <w:r>
        <w:rPr>
          <w:b/>
        </w:rPr>
        <w:t>E. 5.2</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dite disposition sont cumulatives (cf. ATF 140 II 345 consid. 4 ; 140 II 289 consid. 3.5.3).</w:t>
      </w:r>
    </w:p>
    <w:p>
      <w:r>
        <w:rPr>
          <w:b/>
        </w:rPr>
        <w:t>E. 5.3</w:t>
      </w:r>
    </w:p>
    <w:p>
      <w:r>
        <w:t>Dans le cas d'espèce, la vie commune des époux a duré moins de trois ans, ce qui n'est pas contesté. Dès lors, faute de comptabiliser une période de ménage commun d'au minimum trois ans, comme requis par la loi, la recourante ne peut se prévaloir de l'art. 50 al. 1 let. a LEI pour obtenir la prolongation de son autorisation de séjour.</w:t>
      </w:r>
    </w:p>
    <w:p>
      <w:r>
        <w:rPr>
          <w:b/>
        </w:rPr>
        <w:t>E. 6.1</w:t>
      </w:r>
    </w:p>
    <w:p>
      <w:r>
        <w:t>Cela étant, il y a lieu d'examiner si la poursuite du séjour en Suisse de la recourante et de ses enfants s'impose pour des raisons personnelles majeures au sens de l'art. 50 al. 1 let. b LEI. Cette disposition permet aux autorités de régulariser le séjour dans les cas où les conditions de la let. a ne sont pas données, soit parce que le séjour en Suisse durant le mariage n'a pas duré trois ans, soit parce que l'intégration n'est pas suffisamment réussie, ou encore parce que ces deux aspects font défaut mais que - eu égard à l'ensemble des circonstances - l'étranger se trouve dans un cas de rigueur après la dissolution de la famille (ATF 138 II 393 consid. 3.1)</w:t>
      </w:r>
    </w:p>
    <w:p>
      <w:r>
        <w:rPr>
          <w:b/>
        </w:rPr>
        <w:t>E. 6.2</w:t>
      </w:r>
    </w:p>
    <w:p>
      <w:r>
        <w:t>L'art. 50 al. 2 LEI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(cf. également l'art. 77 al. 2 OASA, qui reprend la teneur de l'art. 50 al. 2 LEI). Il s'agit de motifs personnels graves exigeant la poursuite du séjour en Suisse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F-2718/2018 du 20 avril 2020 consid. 8.4.1).</w:t>
      </w:r>
    </w:p>
    <w:p>
      <w:r>
        <w:rPr>
          <w:b/>
        </w:rPr>
        <w:t>E. 6.2.1</w:t>
      </w:r>
    </w:p>
    <w:p>
      <w:r>
        <w:t>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doit revêtir la forme d'une maltraitance systématique ayant pour but d'exercer pouvoir et contrôle sur la victime (cf. notamment ATF 138 II 229 consid. 3.2.1 et arrêt du TF 2C_1085/2017 du 22 mai 2018 consid. 3.1).</w:t>
      </w:r>
    </w:p>
    <w:p>
      <w:r>
        <w:rPr>
          <w:b/>
        </w:rPr>
        <w:t>E. 6.2.2</w:t>
      </w:r>
    </w:p>
    <w:p>
      <w:r>
        <w:t>A l'instar des violences physiques, seuls des actes de violence psychique d'une intensité particulière peuvent justifier l'application de l'art. 50 al. 1 let. b LEI (cf. ATF 138 II 229 consid. 3.2 p. 232 ss; arrêts 2C_201/2019 du 16 avril 2019 consid. 4.1, 2C_12/2018 du 28 novembre 2018 consid. 3.1; 2C_401/2018 du 17 septembre 2018 consid. 4.1 et les autres références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p. 235; arrêts 2C_12/2018 du 28 novembre 2018 consid. 3.2; 2C_401/2018 du 17 septembre 2018 consid. 4.2 et les autres références citées). La personne étrangère qui se prétend victime de violences conjugales sous l'angle de l'art. 50 al. 1 let. b et al. 2 LEI est soumise à un devoir de coopération accru (cf. art. 90 LEI). Elle doit rendre vraisemblable, par des moyens appropriés, la violence conjugale, respectivement l'oppression domestique alléguée (cf. art. 77 al. 6 et al. 6 bis OASA ; ATF 138 II 229 consid. 3.2.3).</w:t>
      </w:r>
    </w:p>
    <w:p>
      <w:r>
        <w:rPr>
          <w:b/>
        </w:rPr>
        <w:t>E. 6.2.3</w:t>
      </w:r>
    </w:p>
    <w:p>
      <w:r>
        <w:t>En l'espèce, il ressort du dossier que les violences conjugales auraient été réciproques. Selon les déclarations de la recourante à la police, son ex-époux l'aurait empêchée de travailler et de sortir. Elle n'aurait pas informé la police car elle était étrangère, elle n'aurait fait l'objet de violences physiques qu'à une reprise et les violences psychologiques n'auraient pas été quotidiennes. L'ex-époux de la recourante a, quant à lui, allégué que les violences conjugales qu'il avait lui-même subies avaient débuté peu de temps après lemariage et qu'un sentiment de honte l'avait empêché de faire appel à la police.</w:t>
      </w:r>
    </w:p>
    <w:p>
      <w:r>
        <w:rPr>
          <w:b/>
        </w:rPr>
        <w:t>E. 6.2.4</w:t>
      </w:r>
    </w:p>
    <w:p>
      <w:r>
        <w:t>Le Tribunal constate que, ni la recourante, ni son ex-époux, n'ont déposé de plainte pénale suite aux violences alléguées et n'ont pas entamé de démarches pour les dénoncer ou s'en protéger. Le Tribunal considère dès lors que la recourante n'a pas illustré de façon concrète et objective (ni a fortiori rendu vraisemblable) l'intensité, la durée et le caractère systématique de la maltraitance - physique ou psychique - qu'elle prétend avoir subie de la part de son mari (cf. ATF 142 I 152 consid. 6.2). A l'instar de l'autorité inférieure, le Tribunal considère dès lors que la recourante n'a pas établi l'existence de violences conjugales pertinentes à justifier la prolongation de son autorisation de séjour en application de l'art. 50 al. 1 let. b LEI.</w:t>
      </w:r>
    </w:p>
    <w:p>
      <w:r>
        <w:rPr>
          <w:b/>
        </w:rPr>
        <w:t>E. 7.1</w:t>
      </w:r>
    </w:p>
    <w:p>
      <w:r>
        <w:t>Il convient dès lors d'examiner encore dans quelle mesure la réintégration sociale de la recourante et de ses enfants dans leur pays d'origine serait fortement compromise au sens de l'art. 50 al. 2 LEI (cf. consid. 6.2 ci-dessus). Il ne suffit pas que la réintégration sociale dans le pays d'origine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2C_653/2020 du 12 janvier 2021 consid. 4.2.1 ; cf aussi ATF 139 II 393 consid. 6; 138 II 229 consid. 3.1 ; arrêt du TF 2C_204/2014 du 5 mai 2014 consid. 7.1).</w:t>
      </w:r>
    </w:p>
    <w:p>
      <w:r>
        <w:rPr>
          <w:b/>
        </w:rPr>
        <w:t>E. 7.2</w:t>
      </w:r>
    </w:p>
    <w:p>
      <w:r>
        <w:t>La notion large de "raisons personnelles majeures" figurant aux art. 50 al. 1 let. b LEI et 77 al. 1 let. b OASA étant formulée de façon suffisamment large, les circonstances de chaque cas particulier doivent être prises en considération (cf. arrêt du TF 2C_216/2009 du 20 août 2009, consid. 2.1, rendu sous l'empire de la LEtr). Cela étant, en principe, rien ne devrait s'opposer à un retour lorsque le séjour en Suisse a été de courte durée, que la personne en cause n'a pas établi de liens étroits avec la Suisse et que sa réintégration dans son pays d'origine ne pose aucun problème particulier (cf. Message du Conseil fédéral [CF] concernant la loi sur les étrangers du 8 mars 2002, FF 2002 3511 [cf. également, l'arrêt du TF 2C_358/2009 du 10 décembre 2009 consid. 1.2.2]).</w:t>
      </w:r>
    </w:p>
    <w:p>
      <w:r>
        <w:rPr>
          <w:b/>
        </w:rPr>
        <w:t>E. 7.3</w:t>
      </w:r>
    </w:p>
    <w:p>
      <w:r>
        <w:t>Une raison personnelle majeure fondant l'octroi ou le renouvellement d'une autorisation de séjour peut également résulter d'autres circonstances.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Elle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convient en outre de tenir compte des circonstances qui ont conduit à la dissolution du mariage (cf. ATF 137 II 1 consid. 4.1 ; ATAF 2018 VII/3 consid. 5.2. Voir également ATF 137 II 345 consid. 3.2.1 au sujet des différences avec les conditions d'application de l'art. 30 al. 1 let. b LEI et consid. 4.3.2 et 4.3.3 sur la notion de "raisons personnelles majeures").</w:t>
      </w:r>
    </w:p>
    <w:p>
      <w:r>
        <w:rPr>
          <w:b/>
        </w:rPr>
        <w:t>E. 7.4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réf. cit.).</w:t>
      </w:r>
    </w:p>
    <w:p>
      <w:r>
        <w:rPr>
          <w:b/>
        </w:rPr>
        <w:t>E. 7.5</w:t>
      </w:r>
    </w:p>
    <w:p>
      <w:r>
        <w:t>Lorsque des enfants sont concernés, il faut tenir compte des effets qu'entraînerait pour eux un retour forcé dans le pays d'origine (arrêt du TF précité, 2C_653/2020 du 12 janvier 2021 consid. 4.2.1).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L'adolescence est en effet une période essentielle du développement personnel, scolaire et professionnel, entraînant une intégration accrue dans un milieu déterminé (ATF 133 II 6 consid. 3.1.1 ; 123 II 125 consid. 4b ; ATAF 2020 VII/3 consid. 7.7.1 ; arrêts TAF F-1559/2020 et F-1562/2020, tous deux du 13 décembre 2021, consid. 8). Un soudain déplacement du centre de vie peut constituer un véritable déracinement et s'accompagner de grandes difficultés d'intégration (arrêt du TF 2C_653/2020 du 12 janvier 2021 consid. 4.2.1 ; cf. aussi arrêt TAF F-6236/2019 du 16 décembre 2020 consid. 7.7). Un retour dans la patrie peut donc, en particulier, représenter une rigueur excessive pour des adolescents ayant suivi l'école durant plusieurs années et achevé leur scolarité avec de bons résultats.</w:t>
      </w:r>
    </w:p>
    <w:p>
      <w:r>
        <w:rPr>
          <w:b/>
        </w:rPr>
        <w:t>E. 7.6</w:t>
      </w:r>
    </w:p>
    <w:p>
      <w:r>
        <w:t>En l'espèce, le Tribunal relève que la recourante exerce certes depuis quatre ans une activité rémunérée en Suisse, mais qu'elle n'a pas encore réussi à y atteindre son indépendance financière, puisqu'elle est tributaire des prestations complémentaires pour équilibrer le budget familial. Il est symptomatique de constater à cet égard qu'elle a sollicité et obtenu l'assistance judiciaire complète pour la présente procédure. Le Tribunal constate en outre que la formation et l'expérience que la recourante a acquises en Suisse ne sont pas à ce point spécifiques qu'elle ne serait pas en mesure de les faire valoir dans son pays d'origine. Sa formation, en voie d'être acquise, de secrétaire médicale, pourrait être mise en pratique au Brésil, en particulier dans le milieu hospitalier, sans difficultés insurmontables. Rien ne semble ainsi s'opposer à la réintégration de l'intéressée au Brésil, pays où elle a passé son enfance, son adolescence et les premières années de sa vie d'adulte, années qui apparaissent comme essentielles à la formation de la personnalité et, partant, pour l'intégration sociale et culturelle (arrêt du TF 2C_1188/2012 du 17 avril 2013 consid. 4.2; ATAF 2020 VII/2 consid. 9.2.1). Il faut donc considérer que c'est au Brésil que la recourante a ses principales attaches sociales et culturelles. Par ailleurs, il n'apparaît pas que la recourante se serait créé en Suisse des attaches - notamment sociales ou professionnelles - à ce point étroites qu'on ne saurait plus exiger d'elle qu'elle retourne dans son pays d'origine. Les cours de capoeira qu'elle dispense ne suffisent au demeurant pas, à eux seuls, à démontrer qu'elle aurait tissé des liens étroits avec la communauté locale. En résumé, force est de constater que la recourante n'a pas connu une ascension professionnelle remarquable ou acquis des connaissances ou des qualifications telles qu'il faille admettre à son endroit l'existence de « raisons personnelles majeures ».</w:t>
      </w:r>
    </w:p>
    <w:p>
      <w:r>
        <w:rPr>
          <w:b/>
        </w:rPr>
        <w:t>E. 7.7</w:t>
      </w:r>
    </w:p>
    <w:p>
      <w:r>
        <w:t>Il convient cependant de déterminer encore dans quelle mesure une réintégration des enfants de la recourante pourrait être également être exigée. Ces derniers ont en effet quitté le Brésil à l'âge de presque 12 ans pour la fille et de presque 11 ans pour le fils. Âgés aujourd'hui de bientôt 18 et 17 ans, ils sont déjà bien avancés dans leur scolarité. Ils ont vécu en Suisse toute leur adolescence, soit une période considérée comme essentielle pour le développement personnel, scolaire et professionnel, ainsi que pour l'intégration dans un milieu déterminé (cf. arrêt du TAF F-1734/2018 du 20 février 2019, consid. 7.6.3 et les réf. cit.).</w:t>
      </w:r>
    </w:p>
    <w:p>
      <w:r>
        <w:rPr>
          <w:b/>
        </w:rPr>
        <w:t>E. 7.8</w:t>
      </w:r>
    </w:p>
    <w:p>
      <w:r>
        <w:t>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ce cas de figure, une certaine durée, ait atteint un certain niveau et se soit soldée par un résultat positif (cf. ATF 123 II 125 consid. 4b ; cf. également arrêt du TAF F-1734/2018 précité, consid. 7.6.3 et les réf. cit.). Dans cette mesure, l'intérêt supérieur de l'enfant est dûment pris en compte, comme exigé par l'art. 3 al. 1 de la Convention relative aux droits de l'enfant du 2 novembre 1989 (CDE, RS 0.107 ; cf. arrêt du TAF C-301/2014 du 8 juin 2015 consid. 5.2 et les références citées).</w:t>
      </w:r>
    </w:p>
    <w:p>
      <w:r>
        <w:rPr>
          <w:b/>
        </w:rPr>
        <w:t>E. 7.8.1</w:t>
      </w:r>
    </w:p>
    <w:p>
      <w:r>
        <w:t>S'agissant du fils de la recourante, le Tribunal observe qu'il se trouve dans la dernière année avant l'obtention de son certificat de fin de scolarité. Ses enseignants ont relevé qu'il « pou[vait] produire un travail de qualité et de bons raisonnements lorsqu'il [était] intéressé ». Ils ont mentionné qu'il était « lent à se mettre au travail » mais qu'il avait « des choses intéressantes à partager avec la classe ». Globalement, le Tribunal estime que le fils de la recourante peut en l'état se prévaloir d'une scolarité réussie, bien que moyenne. Il est par ailleurs intégré sur le plan sportif au sein d'un club de basketball. Ces éléments amènent le Tribunal à retenir que, même s'il a entamé sa scolarité au Brésil, il a su rapidement s'adapter au système scolaire suisse. Il est ainsi à craindre qu'un retour au Brésil - à un stade si crucial de son éducation et de son développement - équivaille à un déracinement pour lui.</w:t>
      </w:r>
    </w:p>
    <w:p>
      <w:r>
        <w:rPr>
          <w:b/>
        </w:rPr>
        <w:t>E. 7.8.2</w:t>
      </w:r>
    </w:p>
    <w:p>
      <w:r>
        <w:t>Quant à la fille de la recourante, celle-ci a achevé en juin 2023 ses études secondaires avec succès, avec des résultats plus que satisfaisants, sa moyenne générale de l'année ayant atteint 4.72 sur 6. Elle se destine désormais à un apprentissage, ayant fait une demande d'inscription auprès de l'Ecole de la Transition du canton de Vaud. Elle souhaiterait devenir assistante en pharmacie, assistante dentaire ou employée de commerce.</w:t>
      </w:r>
    </w:p>
    <w:p>
      <w:r>
        <w:rPr>
          <w:b/>
        </w:rPr>
        <w:t>E. 7.8.3</w:t>
      </w:r>
    </w:p>
    <w:p>
      <w:r>
        <w:t>Par ailleurs, il convient également de prendre en compte le fait que les enfants de la recourante sont orphelins de père et qu'il ne leur resterait, selon eux, plus aucune relation de famille dans leur pays d'origine. Même s'il est vraisemblable qu'ils retrouveraient sans doute au Brésil certains membres de leur famille élargie, il est permis de douter qu'ils y bénéficieraient de l'encadrement propice aux besoins particuliers d'adolescents sur le point de devenir majeurs.</w:t>
      </w:r>
    </w:p>
    <w:p>
      <w:r>
        <w:rPr>
          <w:b/>
        </w:rPr>
        <w:t>E. 7.9</w:t>
      </w:r>
    </w:p>
    <w:p>
      <w:r>
        <w:t>Au vu de ce qui précède, le Tribunal considère que c'est à tort que l'autorité inférieure n'a pas retenu, en l'espèce, l'existence de raisons personnelles majeures au sens de l'art. 50 al. 1 let. b LEI, fondées sur la situation des enfants de la recourante et les implications qu'un déracinement à ce stade aurait sur leur développement personnel (dans le même sens, cf. arrêts du TAF F-6364/2017 du 23 août 2019 consid. 6.6 et F-929/2016 du 6 juin 2017 consid. 6.3.1).</w:t>
      </w:r>
    </w:p>
    <w:p>
      <w:r>
        <w:rPr>
          <w:b/>
        </w:rPr>
        <w:t>E. 8.1</w:t>
      </w:r>
    </w:p>
    <w:p>
      <w:r>
        <w:t>Le recours est par conséquent admis et la décision du SEM du 7 mars 2022 est annulée. Statuant lui-même, le Tribunal de céans octroie les approbations requises à la prolongation des autorisations de séjour des recourants sur la base de l'art. 50 al. 1 let. b LEI. Le Tribunal relève qu'il s'agit cependant ici d'un cas limite et qu'il se justifie dès lors de garder le dossier des recourants sous contrôle fédéral pendant les deux prochaines années, étant précisé que l'approbation à leurs autorisations de séjour ne sera délivrée par l'autorité inférieure que pour une durée d'une année et que le service cantonal compétent devra soumettre, à deux reprises, leur dossier pour approbation au SEM, en tenant compte de la poursuite des efforts d'intégration - notamment professionnelle et financière - des recourants. Si tel ne devait pas être le cas, il incomberait aux autorités cantonales et/ou au SEM de prendre les décisions qui s'imposent s'agissant du renouvellement des autorisations de séjour des intéressés.</w:t>
      </w:r>
    </w:p>
    <w:p>
      <w:r>
        <w:rPr>
          <w:b/>
        </w:rPr>
        <w:t>E. 8.2</w:t>
      </w:r>
    </w:p>
    <w:p>
      <w:r>
        <w:t>Les recourants ayant obtenu gain de cause, ils n'ont pas à supporter de frais de procédure (art. 63 al. 1 1ère phrase a contrario PA), pas plus que l'autorité qui succombe (art. 63 al. 2 PA, en relation avec les art. 1 à 3 du règlement du 21 février 2008 concernant les frais, dépens et indemnités fixés par le Tribunal administratif fédéral [FITAF ; RS 173.320.2]). Partant, l'assistance judiciaire totale qui leur a été octroyée par décision incidente du 13 avril 2022 est devenue sans objet.</w:t>
      </w:r>
    </w:p>
    <w:p>
      <w:r>
        <w:rPr>
          <w:b/>
        </w:rPr>
        <w:t>E. 8.3</w:t>
      </w:r>
    </w:p>
    <w:p>
      <w:r>
        <w:t>Il convient par ailleurs d'allouer aux recourants une indemnité équitable à titre de dépens pour les frais « indispensables » et relativement élevés occasionnés par la procédure de recours (art. 64 al. 1 PA, en relation avec l'art. 7 al. 1 et al. 4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de l'ampleur du travail accompli par la mandataire, le Tribunal estime, au regard des art. 8 ss FITAF, que le versement d'un montant de 1'500 francs (TVA comprise) aux recourants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