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F-1686/2020 vom 8. August 2020</w:t>
      </w:r>
    </w:p>
    <w:p>
      <w:r>
        <w:t>Bundesverwaltungsgericht, 2020-08-08, FR</w:t>
      </w:r>
    </w:p>
    <w:p>
      <w:r>
        <w:rPr>
          <w:b/>
        </w:rPr>
        <w:t xml:space="preserve">Quelle: </w:t>
      </w:r>
      <w:r>
        <w:t>https://mcp.opencaselaw.ch/entscheid/bvger_F-1686_2020</w:t>
      </w:r>
    </w:p>
    <w:p>
      <w:r>
        <w:t>FR: TAF F-1686/2020 du 8 août 2020</w:t>
      </w:r>
    </w:p>
    <w:p>
      <w:r>
        <w:t>IT: TAF F-1686/2020 del 8 agosto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2.1</w:t>
      </w:r>
    </w:p>
    <w:p>
      <w:r>
        <w:t>Le Tribunal examine les décisions qui lui sont soumises avec un plein pouvoir d'examen en fait et en droit. Les recourants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Dans un grief d'ordre formel, qu'il convient d'examiner en premier lieu (cf. ATF 138 I 232 consid. 5.1 ; arrêts du TF 2C_1004/2018 du 11 juin 2019 consid. 5 et 2C_125/2018 du 21 décembre 2018 consid. 2), les recourants reprochent à l'autorité inférieure une violation de leur droit d'être entendus (art. 29 al. 2 Cst. et 29 ss PA) pour manque d'instruction et défaut de motivation quant à la question de l'intérêt supérieur de l'enfant et de celle de savoir si le refus du regroupement familial est conforme au droit international (cf. mémoire de recours, p. 4 s.).</w:t>
      </w:r>
    </w:p>
    <w:p>
      <w:r>
        <w:rPr>
          <w:b/>
        </w:rPr>
        <w:t>E. 3.2</w:t>
      </w:r>
    </w:p>
    <w:p>
      <w:r>
        <w:t>L'obligation de motivation, déduite du droit d'être entendu par la jurisprudence et ancrée à l'art. 35 al. 1 PA, exige de l'autorité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et les réf. cit. ; arrêt du TF 2C_1004/2018 précité, consid. 5.1). En l'occurrence, bien que la motivation de la décision attaquée soit sommaire, elle permet de comprendre d'emblée les motifs qui ont guidé l'autorité inférieure. Les recourants ne soutiennent du reste pas que le SEM n'aurait pas exposé les raisons pour lesquelles il a refusé leur demande de regroupement familial et d'inclusion dans l'admission provisoire de la recourante, mais s'en prennent en réalité au contenu de la motivation qu'ils jugent insatisfaisant. Or, ce point ne relève pas du droit d'être entendu en lien avec l'obligation de motivation (cf. arrêt du TAF F-1251/2020 du 30 mars 2020 consid. 3.2, deuxième paragraphe). Le grief est partant écarté.</w:t>
      </w:r>
    </w:p>
    <w:p>
      <w:r>
        <w:rPr>
          <w:b/>
        </w:rPr>
        <w:t>E. 3.3</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précité, consid. 5.2.1). En l'occurrence, il ne ressort pas du dossier de la cause, et la recourante ne l'explicite pas, dans quelle mesure l'autorité inférieure aurait violé son devoir d'instruction, si ce n'est qu'elle a requis l'audition de ses enfants avant qu'une appréciation puisse avoir lieu sous l'angle de la CDE. Sur ce plan, deux choses méritent d'être mentionnées :</w:t>
      </w:r>
    </w:p>
    <w:p>
      <w:r>
        <w:rPr>
          <w:b/>
        </w:rPr>
        <w:t>E. 3.3.1</w:t>
      </w:r>
    </w:p>
    <w:p>
      <w:r>
        <w:t>Une partie ne peut exiger d'être entendue oralement en procédure administrative, celle-ci étant en principe écrite (cf. arrêt du Tribunal fédéral 1C_323/2011 du 12 octobre 2011 consid. 2.2; cf. également les arrêts du Tribunal administratif fédéral C-1087/2011 du 30 avril 2012 consid. 3.2.2 et C-186/2013 du 19 novembre 2013 consid. 3.2.1).</w:t>
      </w:r>
    </w:p>
    <w:p>
      <w:r>
        <w:rPr>
          <w:b/>
        </w:rPr>
        <w:t>E. 3.3.2</w:t>
      </w:r>
    </w:p>
    <w:p>
      <w:r>
        <w:t>De plus, il n'est procédé à l'audition de parties ou de témoins que si de telles mesures d'instruction paraissent indispensables à l'établissement des faits de la cause (cf. arrêt du Tribunal fédéral 1C_323/2011 précité, ibid.). En l'espèce, le Tribunal ne voit pas quels éléments de fait pertinents pourraient être établis par l'audition des enfants qui n'ont pas déjà été communiqués au Tribunal au travers des échanges d'écritures. Si la recourante ou la mandataire des recourants l'avaient jugé utile, il aurait été suffisant de déposer des déclarations écrites des enfants en âge de s'exprimer sous cette forme ou à tout le moins de F._______, qui s'occupe d'eux en ce moment en Ethiopie (cf. let. I, supra). Les recourants ne se sont pas prévalus de cette opportunité.</w:t>
      </w:r>
    </w:p>
    <w:p>
      <w:r>
        <w:rPr>
          <w:b/>
        </w:rPr>
        <w:t>E. 3.4</w:t>
      </w:r>
    </w:p>
    <w:p>
      <w:r>
        <w:t>En l'occurrence, comme exposé ci-après, le Tribunal considère que les éléments essentiels sur lesquels le SEM a fondé son appréciation ressortaient clairement du dossier et ne nécessitaient donc aucun complément d'instruction. Il était donc fondé à renoncer aux mesures d'instruction demandées. Ce grief doit être partant rejeté.</w:t>
      </w:r>
    </w:p>
    <w:p>
      <w:r>
        <w:rPr>
          <w:b/>
        </w:rPr>
        <w:t>E. 4</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4.1</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4.2</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formée par la recourante en faveur de ses trois enfants, aux motifs que le délai de carence de trois ans de l'art. 85 al. 7 LEI n'était pas arrivé à échéance (échéance prévue le 20 avril 2021) et que la condition de l'indépendance financière n'était pas non plus remplie.</w:t>
      </w:r>
    </w:p>
    <w:p>
      <w:r>
        <w:rPr>
          <w:b/>
        </w:rPr>
        <w:t>E. 5.2</w:t>
      </w:r>
    </w:p>
    <w:p>
      <w:r>
        <w:t>A l'appui de son recours, l'intéressée a, notamment, fait grief au SEM de ne pas avoir entrepris une analyse du cas d'espèce centrée sur l'intérêt supérieur de l'enfant et de ne pas s'être prononcé sur cette question. L'autorité inférieure n'aurait pas non plus examiné si le refus du regroupement familial était conforme au droit international public, alors que dite autorité était tenue d'interpréter l'art. 85 al. 7 LEI en conformité avec le droit international, notamment l'art. 8 CEDH, dans le cadre de la pesée d'intérêts globale, ainsi que la CDE et la CEDEF (cf. supra, let I). Elle a argué dans sa demande de reconsidération du 15 avril 2020 que, sur la base des circonstances concrètes du cas d'espèce, sa situation ne serait pas différente lorsqu'elle aura atteint le délai de trois ans prévu à l'art. 85 al. 7 LEI et que donc « aucun intérêt public prépondérant », « aucun argument ne permet[trait] ainsi d[e lui] imposer (...) d'attendre ce délai pour pouvoir déposer une demande de regroupement familial » (cf. supra, let. K). Enfin, la recourante a soutenu que le refus de regroupement familial basé sur une application stricte de l'art. 85 al. 7 LEI, sans prise en considération des instruments internationaux applicables, équivaudrait « à un empêchement définitif au droit à une vie familiale de la recourante et de ses enfants » et « contreviendrait de manière crasse à l'art. 8 CEDH », arguant donc que l'exigence stricte des conditions de l'article 85 al. 7 LEI violerait le droit international. D'après l'intéressée, une interprétation conforme de l'art. 85 al. 7 LEI avec l'art. 8 CEDH, notamment, exigerait que sa demande de regroupement familial soit admise, surtout en tenant compte du fait que ses enfants vivaient en Ethiopie dans une grande précarité. La situation de détresse commandait donc de ne pas repousser leur demande de regroupement à un stade ultérieur.</w:t>
      </w:r>
    </w:p>
    <w:p>
      <w:r>
        <w:rPr>
          <w:b/>
        </w:rPr>
        <w:t>E. 5.3</w:t>
      </w:r>
    </w:p>
    <w:p>
      <w:r>
        <w:t>Les recourants ont également invoqué la violation de différents droits déduits de la CDE (cf. supra, let I et K). L'autorité inférieure n'aurait, par ailleurs, pas suffisamment tenu compte de sa situation personnelle (femme seule ayant à sa charge un enfant de 9 ans et étant malade chroniquement, dans l'impossibilité d'être autonome sur le marché du travail) dans la pesée des intérêts à effectuer conformément à l'art. 8 par. 2 CEDH (cf. mémoire de recours, p. 4 ; demande de reconsidération, p. 2).</w:t>
      </w:r>
    </w:p>
    <w:p>
      <w:r>
        <w:rPr>
          <w:b/>
        </w:rPr>
        <w:t>E. 6</w:t>
      </w:r>
    </w:p>
    <w:p>
      <w:r>
        <w:t>Le Tribunal constate que la recourante ne conteste pas ne pas remplir les conditions du délai de carence de trois ans ainsi que celle de l'indépendance financière de l'art. 85 al. 7 LEI (cf. mémoire de recours, p. 3), mais note qu'elle invoque que ses problèmes de santé l'empêcheraient de travailler et de remplir cette dernière condition. Le Tribunal examinera si une application stricte de ces conditions, en particulier celle du délai de carence de trois ans, est, dans le cas d'espèce, conforme au droit international, notamment à l'art. 8 CEDH (cf. consid. 5.2 infra).</w:t>
      </w:r>
    </w:p>
    <w:p>
      <w:r>
        <w:rPr>
          <w:b/>
        </w:rPr>
        <w:t>E. 6.1.1</w:t>
      </w:r>
    </w:p>
    <w:p>
      <w:r>
        <w:t>La CEDH ne confère pas un droit absolu à l'entrée et au séjour ou à l'octroi d'un titre de séjour particulier (cf. ATF 144 II 1 consid. 6.1 et 142 II 35 consid. 6.1 et les réf. cit. ; arrêt du TF 2C_819/2018 du 13 février 2020 consid. 1.3). Ainsi, des restrictions posées au droit au regroupement familial ont été déclarées, en principe, conformes au droit au respect de la vie familiale ancré à l'art. 8 CEDH (cf. ATF 126 II 335 ; arrêt du TAF F-2186/2015 du 6 décembre 2016 consid. 6.2). Il est en particulier admissible de faire dépendre le regroupement familial du respect de certaines conditions temporelles (cf. art. 47 LEI ; ATF 126 II 335 consid. 3c). L'exigence du respect d'un délai de carence n'est ainsi pas per se contraire aux obligations internationales de la Suisse.</w:t>
      </w:r>
    </w:p>
    <w:p>
      <w:r>
        <w:rPr>
          <w:b/>
        </w:rPr>
        <w:t>E. 6.1.2</w:t>
      </w:r>
    </w:p>
    <w:p>
      <w:r>
        <w:t>Selon la jurisprudence, le droit national doit toutefois être appliqué de manière conforme aux normes découlant du droit international public, en particulier lorsqu'il s'agit d'obligations fondées sur les droits de l'Homme (cf. ATF 142 II 35 consid. 3.2 et 125 II 417 consid. 4c). S'agissant du délai de carence de trois ans de l'art. 85 al. 7 LEI, le Tribunal de céans a ainsi reconnu qu'il était nécessaire de vérifier dans chaque cas particulier si le respect de ce délai pouvait être interprété de manière conforme au droit international (cf. arrêts du TAF F-8197/2015 du 13 mars 2017, F-2186/2015 précité consid. 6.2 in fine et F-1251/2020 du 30 mars 2020 consid. 6.2). Le TAF a considéré que l'art. 8 par. 1 CEDH n'entrait pas en collision avec l'art. 85 al. 7 LEI lorsque la personne concernée ne pouvait se prévaloir de facto d'un droit de présence assuré en Suisse, ce qui nécessitait notamment, pour les personnes admises à titre provisoire en Suisse, qu'elles aient résidé sur le territoire helvétique pendant une durée relativement longue (« über viele Jahre hinweg » ; arrêt du TAF F-2186/2015 précité, consid. 6.3.2), ce qui n'était, notamment, pas le cas d'une personne qui se trouvait en Suisse depuis moins de cinq ans et qui n'avait été mise au bénéfice de l'admission provisoire en ce pays qu'un peu plus de deux ans auparavant et qui ne pouvait, par ailleurs, se prévaloir de liens particulièrement étroits avec la Suisse sur les plans privé, professionnel et social (cf. arrêt du TAF F-8197/2015 précité).</w:t>
      </w:r>
    </w:p>
    <w:p>
      <w:r>
        <w:rPr>
          <w:b/>
        </w:rPr>
        <w:t>E. 6.1.3</w:t>
      </w:r>
    </w:p>
    <w:p>
      <w:r>
        <w:t>Cette jurisprudence peut être appliquée au cas d'espèce, puisque la recourante ne séjourne en Suisse que depuis quatre ans et ne bénéficie de l'admission provisoire que depuis le 20 avril 2018, soit environ deux ans et trois mois. Quant à son intégration, aucune information ne figure au dossier démontrant qu'elle aurait fait des efforts pour apprendre le français ou une autre langue nationale. Concernant son intégration sur le marché du travail, le Tribunal prend note de ce qu'elle est en ce moment frappée d'une incapacité totale de travailler mais qu'il n'est pas exclu que cette situation puisse changer à l'avenir. La recourante n'a donc pas encore réussi à acquérir son indépendance économique et une certaine intégration lui permettant de pourvoir seule à ses besoins et à ceux de ses enfants. Dans ces conditions et conformément à la jurisprudence citée ci-dessus (cf. consid. 6.1.2 supra), rien ne s'oppose à ce que le délai de carence de trois ans soit appliqué in casu.</w:t>
      </w:r>
    </w:p>
    <w:p>
      <w:r>
        <w:rPr>
          <w:b/>
        </w:rPr>
        <w:t>E. 6.1.4</w:t>
      </w:r>
    </w:p>
    <w:p>
      <w:r>
        <w:t>Enfin, le délai de carence imposé par le législateur à l'art. 85 al. 7 LEI répond à un intérêt public important. En effet, selon l'avis du Conseil fédéral du 13 février 2019 (cf. réponse à la motion de Lisa Mazzone « Droit à la vie. Regroupement familial élargi et facilité pour les réfugiés ») : « L'admission provisoire constitue une mesure de substitution lorsque le renvoi ne peut pas être exécuté. Les personnes concernées doivent quitter la Suisse dès que leur renvoi peut être exécuté. Elles ne disposent donc pas d'un droit de résidence durable en Suisse. (...) une suppression du délai d'attente de trois ans aurait pour conséquence de permettre un regroupement familial immédiatement après l'octroi de l'admission provisoire sans tenir compte de la possibilité qu'un éventuel renvoi soit par la suite exécutable. Par contre, les personnes dont le renvoi n'a pas encore été exécuté après trois ans vont vraisemblablement rester longtemps en Suisse. Dans ce contexte, le Conseil fédéral estime que le délai d'attente de trois ans reste judicieux et nécessaire. » (cf. www.parlament.ch/fr/ratsbetrieb/suche-curia-vista/geschaeft?AffairId=20184311, site consulté en juillet 2020). De plus, le Tribunal doit veiller à une application du délai de carence de trois ans d'une manière qui respecte le principe de l'égalité de traitement entre tous les justiciables susceptibles d'en faire la demande. De telles procédures peuvent prendre un certain temps à être traitées, et il convient de ne pas favoriser ou encourager ceux qui déposent des demandes qu'ils savent prématurées mais dont ils suspectent qu'elles ne le seront vraisemblablement plus au moment de la prise de décision par des autorités d'appel, par rapport à ceux qui, respectueux du délai de carence, attendent avant de déposer leur demande. En l'espèce, même s'il était peu vraisemblable que la situation médicale de la recourante change entre la date du jugement et la fin du délai de carence, des changements importants dans sa situation personnelle ou celle de ses enfants ne peuvent être exclus et ceux-ci devront être pris en compte au moment de l'évaluation de sa demande de regroupement familial. En dernière analyse, le délai de carence de trois ans, qui figure de manière claire et précise dans une base légale formelle (ATF 142 I 49 ; 139 I 280), répond à un intérêt public important et respecte le principe de proportionnalité au vu des objectifs de la LEI, ne viole ainsi pas les droits fondamentaux des recourants. En l'absence de la constatation d'une telle violation, la loi est la même et s'applique de manière égale à tous et il appartient à la recourante de respecter le droit suisse pendant son séjour en ce pays, ainsi qu'au Tribunal de le faire appliquer.</w:t>
      </w:r>
    </w:p>
    <w:p>
      <w:r>
        <w:rPr>
          <w:b/>
        </w:rPr>
        <w:t>E. 6.1.5</w:t>
      </w:r>
    </w:p>
    <w:p>
      <w:r>
        <w:t>Enfin, contrairement à ce que prétend l'intéressée, le fait que sa demande de regroupement familial soit, à l'heure actuelle, refusée, ne constitue pas « un empêchement définitif au droit à une vie familiale de la recourante et de ses enfants ». Bien au contraire, la recourante pourra déposer une nouvelle demande tendant au regroupement familial et à l'inclusion dans son admission provisoire en faveur de ses enfants, à l'échéance du délai de carence de trois ans (c'est-à-dire à partir du 20 avril 2021). Il reviendra alors à l'autorité cantonale compétente et au SEM d'examiner en détail si les autres conditions de l'art. 85 al. 7 LEI sont remplies et si un éventuel refus ne serait pas contraire au respect de la vie familiale ancré à l'art. 8 CEDH, notamment.</w:t>
      </w:r>
    </w:p>
    <w:p>
      <w:r>
        <w:rPr>
          <w:b/>
        </w:rPr>
        <w:t>E. 6.1.6</w:t>
      </w:r>
    </w:p>
    <w:p>
      <w:r>
        <w:t>Par ailleurs, si la situation de ses enfants restés en Ethiopie devait présenter une urgence particulière, la recourante pourrait requérir entretemps l'octroi en faveur de ces derniers de visas nationaux pour motifs humanitaires au sens de l'art. 4 al. 2 de l'ordonnance du 15 août 2018 sur l'entrée et l'octroi de visas (OEV, RS 142.204 ; cf. arrêts du TAF F-1251/2020 du 30 mars 2020 consid. 6.2.4 ; F-3051/2020 du 26 juin 2020 consid. 4.4).</w:t>
      </w:r>
    </w:p>
    <w:p>
      <w:r>
        <w:rPr>
          <w:b/>
        </w:rPr>
        <w:t>E. 6.1.7</w:t>
      </w:r>
    </w:p>
    <w:p>
      <w:r>
        <w:t>S'agissant des dispositions de la CDE, notamment ses art. 3, 6 al. 6, 7, 24 et 27, ou des art. 2 let. d et 15 CEDEF, celles-ci ne confèrent pas aux recourants des droits plus étendus que l'art. 8 CEDH (cf. arrêt du TAF F-1251/2020 du 30 mars 2020 consid. 6.2.5); l'intéressée ne peut, en particulier, pas se prévaloir sur la base de ces dispositions d'un droit absolu et inconditionnel à l'octroi d'une autorisation de séjour au titre du regroupement familial en faveur de ses enfants (cf. ATF 144 I 91 consid. 5.2 et les réf. cit. ; arrêt du TF 2C_374/2018 du 15 août 2018 consid. 9.2).</w:t>
      </w:r>
    </w:p>
    <w:p>
      <w:r>
        <w:rPr>
          <w:b/>
        </w:rPr>
        <w:t>E. 7.1</w:t>
      </w:r>
    </w:p>
    <w:p>
      <w:r>
        <w:t>Au vu de ce qui précède, il ne peut être reproché au SEM d'avoir refusé la demande de regroupement familial et d'inclusion dans l'admission provisoire formée par la recourante, au motif, en particulier, que le délai de carence de trois ans de l'art. 85 al. 7 LEI n'était pas rempli. L'autorité n'a, en rendant sa décision du 20 février 2020, ni violé le droit, ni commis un abus ou excès de son pouvoir d'appréciation, ni statué de manière inopportune.</w:t>
      </w:r>
    </w:p>
    <w:p>
      <w:r>
        <w:rPr>
          <w:b/>
        </w:rPr>
        <w:t>E. 7.2</w:t>
      </w:r>
    </w:p>
    <w:p>
      <w:r>
        <w:t>Le recours doit, par conséquent, être rejeté.</w:t>
      </w:r>
    </w:p>
    <w:p>
      <w:r>
        <w:rPr>
          <w:b/>
        </w:rPr>
        <w:t>E. 8.1</w:t>
      </w:r>
    </w:p>
    <w:p>
      <w:r>
        <w:t>Par décision incidente du 4 mai 2020, le Tribunal a mis les recourants au bénéfice de l'assistance judicaire totale et désigné Me Aurélie Planas en qualité d'avocate d'office pour la présente procédure, en application de l'art. 65 al. 1 et 2 PA. Bien que les recourants succombent, aucun frais de procédure ne sera partant mis à leur charge.</w:t>
      </w:r>
    </w:p>
    <w:p>
      <w:r>
        <w:rPr>
          <w:b/>
        </w:rPr>
        <w:t>E. 8.2</w:t>
      </w:r>
    </w:p>
    <w:p>
      <w:r>
        <w:t>S'agissant de l'indemnité due à Me Aurélie Planas pour les frais indispensables et relativement élevés occasionnés par la procédure de recours, dans la mesure où les recourants n'ont pas obtenu gain de cause (cf. art. 64 al. 2 à 4, par renvoi de l'art. 65 al. 3 PA, en relation avec les art. 8 à 12 du règlement du 21 février 2008 concernant les frais, dépens et indemnités fixés par le Tribunal administratif fédéral [FITAF, RS 173.320.2]), le Tribunal de céans, au vu de sa note de frais et d'honoraires du 23 mars 2020, et le travail subséquent accompli, lui accorde une somme de Frs 2'500.- à titre d'honoraires et de débours (débours et TVA compris), ce qui apparaît comme équitable en l'espèce. Dans ce contexte, on précisera que ce montant reste dans le cadre des dépens standards octroyés par le Tribunal administratif fédéral et le Tribunal fédéral dans des affaires relevant du droit des étrangers qui ne présentent pas de difficultés particulières comme cela était le cas en l'espèce. Si la recourante devait revenir à meilleure fortune, elle aurait l'obligation de rembourser ce montant au Tribunal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