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F-1679/2024 vom 21. März 2024</w:t>
      </w:r>
    </w:p>
    <w:p>
      <w:r>
        <w:t>Bundesverwaltungsgericht, 2024-03-21, FR</w:t>
      </w:r>
    </w:p>
    <w:p>
      <w:r>
        <w:rPr>
          <w:b/>
        </w:rPr>
        <w:t xml:space="preserve">Quelle: </w:t>
      </w:r>
      <w:r>
        <w:t>https://mcp.opencaselaw.ch/entscheid/bvger_F-1679_2024</w:t>
      </w:r>
    </w:p>
    <w:p>
      <w:r>
        <w:t>FR: TAF F-1679/2024 du 21 mars 2024</w:t>
      </w:r>
    </w:p>
    <w:p>
      <w:r>
        <w:t>IT: TAF F-1679/2024 del 21 marzo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applicables par renvoi de l'art. 105 LAsi [RS 142.31], en relation avec l'art. 83 let. d ch. 1 LTF).</w:t>
      </w:r>
    </w:p>
    <w:p>
      <w:r>
        <w:rPr>
          <w:b/>
        </w:rPr>
        <w:t>E. 1.2</w:t>
      </w:r>
    </w:p>
    <w:p>
      <w:r>
        <w:t>Les intéressés ont qualité pour recourir ; le recours, qui a été interjeté dans la forme et le délai prescrits, est recevable (art. 48 al. 1 et 52 al. 1 PA, applicables par renvoi de l'art. 37 LTAF, et art. 108 al. 3 LAsi).</w:t>
      </w:r>
    </w:p>
    <w:p>
      <w:r>
        <w:rPr>
          <w:b/>
        </w:rPr>
        <w:t>E. 1.3</w:t>
      </w:r>
    </w:p>
    <w:p>
      <w:r>
        <w:t>Saisi d'un recours contre une décision de non-entrée en matière sur une demande d'asile, le Tribunal se limite à examiner le bien-fondé d'une telle décision (cf. ATAF 2017 VI/5 consid. 3.1).</w:t>
      </w:r>
    </w:p>
    <w:p>
      <w:r>
        <w:rPr>
          <w:b/>
        </w:rPr>
        <w:t>E. 2</w:t>
      </w:r>
    </w:p>
    <w:p>
      <w:r>
        <w:t>Il convient dès lors de déterminer si le SEM était en l'espèce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ATAF 2017 VI/7 consid. 2.1 et 2017 VI/5 consid. 6.2).</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règlement Dublin III).</w:t>
      </w:r>
    </w:p>
    <w:p>
      <w:r>
        <w:rPr>
          <w:b/>
        </w:rPr>
        <w:t>E. 2.3</w:t>
      </w:r>
    </w:p>
    <w:p>
      <w:r>
        <w:t>Dans une procédure de prise en charge (« take charge »), comme c'est le cas en l'espèce,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cf. ATAF 2012/4 consid. 3.2 ; Filzwieser/Sprung, Dublin III-Verordnung, Vienne 2014, pt 4 ad art. 7).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2.4</w:t>
      </w:r>
    </w:p>
    <w:p>
      <w:r>
        <w:t>En l'occurrence, les investigations entreprises par le SEM ont permis d'établir, après consultation du système d'information sur les visas CS-VIS, par ailleurs confirmée par l'examen des trois passeports produits, qu'un visa pour des entrées multiples dans l'espace Schengen avait été octroyé aux intéressés par les autorités françaises pour la période du 5 juillet 2023 au 1er janvier 2024. Dans ces conditions, c'est à juste titre que le SEM a fait application du critère de compétence énoncé à l'art. 12 par. 2 du règlement Dublin III, disposition qui prévoit notamment que si le demandeur est titulaire d'un visa en cours de validité, l'Etat membre qui l'a délivré est responsable de l'examen de la demande de protection internationale. Au surplus, ayant expressément accepté le 15 février 2024 soit dans le délai prévu par l'art. 22 par. 1 règlement Dublin III) de prendre en charge les requérants sur la base de la disposition invoquée par le SEM, la France a reconnu sa compétence pour traiter la demande d'asile de ces derniers. Au vu de ce qui précède, la compétence de la France pour traiter la demande d'asile des intéressés doit être admise, ce qui n'est du reste pas contesté à proprement parler, les recourants s'opposant à leur transfert vers la France pour d'autres motifs.</w:t>
      </w:r>
    </w:p>
    <w:p>
      <w:r>
        <w:rPr>
          <w:b/>
        </w:rPr>
        <w:t>E. 3.1</w:t>
      </w:r>
    </w:p>
    <w:p>
      <w:r>
        <w:t>Il n'y a en outre aucune raison sérieuse de considérer qu'il existe, en France, des défaillances systémiques dans la procédure d'asile et dans les conditions d'accueil des demandeurs d'asile, qui entraînent un risque de traitement inhumain ou dégradant au sens de l'art. 4 de la Charte des droits fondamentaux de l'Union européenne (JO C 364/1 du 18.12.2000 ; art. 3 par. 2 al. 2 du règlement Dublin III).</w:t>
      </w:r>
    </w:p>
    <w:p>
      <w:r>
        <w:rPr>
          <w:b/>
        </w:rPr>
        <w:t>E. 3.2</w:t>
      </w:r>
    </w:p>
    <w:p>
      <w:r>
        <w:t>En effet, ce pays est lié par cette charte et, de surcroît, partie à la Convention du 28 juillet 1951 relative au statut de réfugiés (Conv. réfugiés ; RS 0.142.30) ainsi qu'au Protocole additionnel du 31 janvier 1967 (RS 0.142.301), à la Convention du 4 novembre 1950 de sauvegarde des droits de l'homme et des libertés fondamentales (CEDH ; RS 0.101) et à la Convention du 10 décembre 1984 contre la torture et autres peines ou traitements cruels, inhumains ou dégradants (Conv. torture ; RS 0.105) et, à ce titre, en applique les dispositions.</w:t>
      </w:r>
    </w:p>
    <w:p>
      <w:r>
        <w:rPr>
          <w:b/>
        </w:rPr>
        <w:t>E. 3.3</w:t>
      </w:r>
    </w:p>
    <w:p>
      <w:r>
        <w:t>Partant, la France est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w:t>
      </w:r>
    </w:p>
    <w:p>
      <w:r>
        <w:rPr>
          <w:b/>
        </w:rPr>
        <w:t>E. 3.4</w:t>
      </w:r>
    </w:p>
    <w:p>
      <w:r>
        <w:t>Dans le cadre d'un transfert prononcé vers la France, rien ne permettant de renverser cette présomption, l'application de l'art. 3 par. 2 al. 2 du règlement Dublin III ne saurait trouver application, d'autant moins que les recourants n'ont pas démontré que ce pays violerait dite norme.</w:t>
      </w:r>
    </w:p>
    <w:p>
      <w:r>
        <w:rPr>
          <w:b/>
        </w:rPr>
        <w:t>E. 4</w:t>
      </w:r>
    </w:p>
    <w:p>
      <w:r>
        <w:t>Dans leur recours, les intéressés s'opposent à leur transfert en France en faisant valoir en substance les motifs d'asile liés aux activités d'opposition au gouvernement de Djibouti menées par le recourant et sa crainte d'être extradé par les autorités françaises vers son pays d'origine où il pourrait subir des persécutions de la part des autorités djiboutiennes. Les intéressés ont allégué que pour ces raisons, ils seraient en danger en cas de transfert vers la France.</w:t>
      </w:r>
    </w:p>
    <w:p>
      <w:r>
        <w:rPr>
          <w:b/>
        </w:rPr>
        <w:t>E. 4.1</w:t>
      </w:r>
    </w:p>
    <w:p>
      <w:r>
        <w:t>Le Tribunal tient d'abord à préciser que les motifs d'asile présentés par les intéressés, à l'instar des moyens de preuve produits sous cet angle, n'ont pas à être examinés dans le cadre de la présente procédure de recours (cf. consid. 1.3 supra). En effet, l'objet du présent litige est limité par la décision du SEM de non-entrée en matière et de transfert prononcé vers la France, à savoir le pays responsable de l'examen de la demande d'asile des recourants.</w:t>
      </w:r>
    </w:p>
    <w:p>
      <w:r>
        <w:rPr>
          <w:b/>
        </w:rPr>
        <w:t>E. 4.2</w:t>
      </w:r>
    </w:p>
    <w:p>
      <w:r>
        <w:t>Cela étant,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établi le Tribunal dans sa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Sur la base du droit interne, le SEM peut également admettre cette responsabilité pour des raisons humanitaires au sens de l'art. 29a al. 3 de l'ordonnance 1 du 11 août 1999 sur l'asile relative à la procédure (OA 1, RS 142.311), disposition qui concrétise, en droit suisse, la clause de souveraineté ancrée à l'art. 17 par. 1 du règlement Dublin III (cf. ATAF 2017 VI/7 consid. 4.3 ; 2017 VI/5 consid. 8.5.2 ; arrêt du TAF F-5470/2018 du 28 janvier 2019 consid. 6.2).</w:t>
      </w:r>
    </w:p>
    <w:p>
      <w:r>
        <w:rPr>
          <w:b/>
        </w:rPr>
        <w:t>E. 4.3</w:t>
      </w:r>
    </w:p>
    <w:p>
      <w:r>
        <w:t>En l'occurrence, n'ayant pas formellement sollicité l'asile en France, il incombera en premier lieu aux recourants, à leur arrivée dans ce pays, de déposer, dans les meilleurs délais, une demande auprès des autorités françaises compétentes et de se conformer à leurs instructions. Une telle démarche, qui est indispensable afin de pouvoir, en tant que requérants d'asile, se prévaloir de droits et garanties fixés au plan tant international que national, leur permettra en particulier de bénéficier des prestations prévues par la directive Accueil et aussi de voir leur demande examinée dans le respect de la directive Procédure.</w:t>
      </w:r>
    </w:p>
    <w:p>
      <w:r>
        <w:rPr>
          <w:b/>
        </w:rPr>
        <w:t>E. 4.3.1</w:t>
      </w:r>
    </w:p>
    <w:p>
      <w:r>
        <w:t>Par ailleurs, le Tribunal relève que les recourants n'ont fourni aucun élément concret susceptible d'établir que les autorités françaises refuseraient de les prendre en charge et d'examiner leur demande de protection internationale une fois déposée, ni qu'elles ne respecteraient pas le principe de non-refoulement, et donc failliraient à leurs obligations internationales en les renvoyant dans un pays où leur vie, leur intégrité corporelle ou leur liberté seraient sérieusement menacées, ou encore d'où ils risqueraient d'être astreints à se rendre dans un tel pays. Il est encore à préciser que l'existence d'une convention d'extradition entre la France et Djibouti ne signifie pas pour autant que les intéressés seront renvoyés dans leur patrie dès leur arrivée sur sol français sans examen préalable de leur demande d'asile, comme indiqué ci-avant.</w:t>
      </w:r>
    </w:p>
    <w:p>
      <w:r>
        <w:rPr>
          <w:b/>
        </w:rPr>
        <w:t>E. 4.3.2</w:t>
      </w:r>
    </w:p>
    <w:p>
      <w:r>
        <w:t>En outre, les recourants n'ont pas démontré que les conditions d'accueil en France après le dépôt de leur demande de protection internationale revêtiraient un degré de pénibilité et de gravité tel au point de constituer un traitement contraire à l'art. 3 CEDH, respectivement à l'art. 3 Conv. torture. De la même façon, ils n'ont pas apporté d'indices objectifs, concrets et sérieux qu'ils seraient alors eux-mêmes durablement privés de tout accès à des conditions matérielles minimales d'accueil prévues par la directive Accueil et qu'ils ne pourraient pas bénéficier de l'aide dont ils pourraient avoir besoin pour faire valoir leurs droits.</w:t>
      </w:r>
    </w:p>
    <w:p>
      <w:r>
        <w:rPr>
          <w:b/>
        </w:rPr>
        <w:t>E. 4.4</w:t>
      </w:r>
    </w:p>
    <w:p>
      <w:r>
        <w:t>Quant aux déclarations des recourants selon lesquelles ils seraient en danger en France, le Tribunal relève que ce pays est un Etat de droit et que rien ne laisse à penser que les autorités compétentes ne leur offriraient pas une protection adéquate, au cas où ils en feraient la demande. Ces derniers pourront donc sans autre s'adresser, une fois arrivés dans ce pays, aux autorités policières ou judiciaires en cas de besoin.</w:t>
      </w:r>
    </w:p>
    <w:p>
      <w:r>
        <w:rPr>
          <w:b/>
        </w:rPr>
        <w:t>E. 4.5</w:t>
      </w:r>
    </w:p>
    <w:p>
      <w:r>
        <w:t>Au demeurant, il sied de rappeler que le règlement Dublin III ne confère pas aux demandeurs d'asile le droit de choisir l'Etat membre offrant, à leur avis, les meilleures conditions d'accueil comme Etat responsable de l'examen de leur demande d'asile (arrêt de la Cour de justice de l'Union européenne [CJUE] du 10 décembre 2013, C-394/12 Shamso Abdullahi c. Autriche [Grande Chambre], § 59 et § 62 ; ATAF 2017 VI/5 consid. 8.2.1, et références citées ; 2010/45 consid. 8.3).</w:t>
      </w:r>
    </w:p>
    <w:p>
      <w:r>
        <w:rPr>
          <w:b/>
        </w:rPr>
        <w:t>E. 4.6</w:t>
      </w:r>
    </w:p>
    <w:p>
      <w:r>
        <w:t>S'agissant de l'état de santé des recourants, le Tribunal rappelle que le retour forcé d'une personne touchée dans sa santé n'est, selon la jurisprudence de la Cour EDH (cf. arrêts de la Cour EDH Savran c. Danemark [GC] du 7 décembre 2021, req. no 57467/15, par. 129 et Paposhvili c. Belgique [GC]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Sans vouloir minimiser les affections, tant physiques (douleur au genou, surpoids, arthrose, problèmes d'alimentation) que psychiques (stress, angoisse, troubles du sommeil et, retard de langage) dont souffrent les recourants, le Tribunal estime que ni les unes ni les autres ne sont graves au point de constituer un obstacle à un transfert vers la France, ce pays étant en mesure d'offrir des soins médicaux adaptés et de garantir l'accès au traitement nécessaire. A ce sujet, le simple fait que d'ultérieurs rendez-vous d'évaluation seraient recommandés, ou aient été fixés en Suisse, ne saurait empêcher le prononcé d'une décision de non-entrée en matière en application de l'art. 31a al. 1 let. b LAsi (cf. arrêt du TAF D-4235/2021 du 19 avril 2022 consid. 6.3.1, 6.3.2 et 10.5). De plus, rien au dossier n'indique que les intéressés ne sont pas en mesure de voyager, ni que leurs problèmes de santé nécessitent impérativement un traitement sur le long cours en Suisse avant de pouvoir envisager un voyage vers la France. La situation des recourants n'est partant pas marquée par des considérations humanitaires impérieuses au sens de la jurisprudence de la Cour européenne des droits de l'homme précitée (cf. affaire Paposhvili c. Belgique op. cit., §183). En outre, aucun élément concret ne permet de considérer que la France refuserait aux intéressés l'accès aux soins en cas d'urgence ou de problèmes graves, les soins médicaux essentiels étant garantis dans ce pays, même pour les personnes en situation irrégulière (art. 14 par. 1 let. b de la directive 2008/115/CE du Parlement européen et du Conseil du 16 décembre 2008 relative aux normes et procédures communes applicables dans les Etats membres au retour des ressortissants de pays tiers en séjour irrégulier [JO L 348/98 du 24.12.2008]). Dans le cas où la situation actuelle devait évoluer et où les recourants devaient avoir besoin de soins particuliers au moment de leur transfert vers la France, il leur appartiendra d'en informer les autorités suisses chargées de l'exécution de cette mesure. Le cas échéant, il incombera à celles-ci de transmettre, sous une forme appropriée, aux autorités françaises les renseignements permettant une éventuelle prise en charge médicale spécifique (art. 31 et 32 du règlement Dublin III).</w:t>
      </w:r>
    </w:p>
    <w:p>
      <w:r>
        <w:rPr>
          <w:b/>
        </w:rPr>
        <w:t>E. 4.7</w:t>
      </w:r>
    </w:p>
    <w:p>
      <w:r>
        <w:t>Au vu de ce qui précède, le transfert des recourants vers la France n'est pas contraire aux obligations de la Suisse découlant de ses obligations internationales. Le SEM n'était donc pas tenu de renoncer au transfert et d'examiner lui-même la demande d'asile des intéressés.</w:t>
      </w:r>
    </w:p>
    <w:p>
      <w:r>
        <w:rPr>
          <w:b/>
        </w:rPr>
        <w:t>E. 4.8</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les recourants de voir leur procédure d'asile menée par la Suisse.</w:t>
      </w:r>
    </w:p>
    <w:p>
      <w:r>
        <w:rPr>
          <w:b/>
        </w:rPr>
        <w:t>E. 5</w:t>
      </w:r>
    </w:p>
    <w:p>
      <w:r>
        <w:t>Au regard de l'ensemble des éléments qui précèdent, c'est à bon droit que le SEM n'est pas entré en matière sur la demande d'asile des intéressés, en application de l'art. 31a al. 1 let. b LAsi, et qu'il a prononcé leur transfert vers la France conformément à l'art. 44 phr. 1 LAsi, étant précisé qu'aucune exception à la règle générale du renvoi n'est réalisée (cf. art. 32 OA 1). Le recours est par conséquent rejeté. S'avérant manifestement infondé, il est de plus rejeté dans une procédure à juge unique avec l'approbation d'un second juge (art. 111 let. e LAsi). Il est dès lors renoncé à un échange d'écritures et le présent arrêt n'est motivé que sommairement (art. 111a al. 1 et 2 LAsi). Dans la mesure où il a été immédiatement statué sur le fond, les requêtes d'octroi de l'effet suspensif et d'exemption du paiement d'une avance de frais sont sans objet. Le litige prenant fin, les mesures superprovisionnelles prononcées le 18 mars 2024 sont caduques.</w:t>
      </w:r>
    </w:p>
    <w:p>
      <w:r>
        <w:rPr>
          <w:b/>
        </w:rPr>
        <w:t>E. 6</w:t>
      </w:r>
    </w:p>
    <w:p>
      <w:r>
        <w:t>Les conclusions du recours étant d'emblée vouées à l'échec, la requête d'assistance judiciaire totale est rejetée (cf. art. 65 al. 1 PA et 102m al. 1 LAsi). Vu l'issue de la cause, il y a lieu de mettre les frais de procédure à la charge des recourants, conformément à l'art. 63 al. 1 PA et aux art. 2, 3 let. a et 6a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