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F-1677/2016 vom 6. Dezember 2016</w:t>
      </w:r>
    </w:p>
    <w:p>
      <w:r>
        <w:t>Bundesverwaltungsgericht, 2016-12-06, FR</w:t>
      </w:r>
    </w:p>
    <w:p>
      <w:r>
        <w:rPr>
          <w:b/>
        </w:rPr>
        <w:t xml:space="preserve">Quelle: </w:t>
      </w:r>
      <w:r>
        <w:t>https://mcp.opencaselaw.ch/entscheid/bvger_F-1677_2016</w:t>
      </w:r>
    </w:p>
    <w:p>
      <w:r>
        <w:t>FR: TAF F-1677/2016 du 6 décembre 2016</w:t>
      </w:r>
    </w:p>
    <w:p>
      <w:r>
        <w:t>IT: TAF F-1677/2016 del 6 dicembre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1 et 2 LTF ; arrêt du Tribunal fédéral 2C_802/2010 du 22 octobre 2010 consid. 4).</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De manière générale, tout étranger peut séjourner en Suisse sans exercer d'activité lucrative pendant trois mois sans autorisation, sauf si la durée fixée dans le visa est plus courte. L'étranger qui souhaite effectuer un séjour plus long sans activité lucrative doit être titulaire d'une autorisation (art. 10 al. 1 et 2 1ère phrase LEtr). Si l'étranger prévoit un séjour temporaire, il doit apporter la garantie qu'il quittera la Suisse (art. 5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d'une autorisation de courte durée en application de l'art. 85 de l'ordonnance du 24 octobre 2007 relative à l'admission, au séjour et à l'exercice d'une activité lucrative (OASA ; RS 142.201) autant dans son ancienne teneur que dans celle en vigueur depuis le 1er septembre 2015 (cf. à ce sujet ATF 141 II 169 consid. 4). Il s'ensuit que ni le Tribunal, ni le SEM ne sont liés par la proposition du SPOP du 14 décembre 2015 et peuvent parfaitement s'écarter de l'appréciation faite par cette dernière autorité.</w:t>
      </w:r>
    </w:p>
    <w:p>
      <w:r>
        <w:rPr>
          <w:b/>
        </w:rPr>
        <w:t>E. 5.1</w:t>
      </w:r>
    </w:p>
    <w:p>
      <w:r>
        <w:t>La LEtr fixe à son art. 27 al. 1 LEtr des règles particulières en rapport avec l'octroi et la prolongation d'une autorisation de séjour en vue d'une formation ou d'un perfectionnement. Selon cette disposition, l'étranger peut être admis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5.2</w:t>
      </w:r>
    </w:p>
    <w:p>
      <w:r>
        <w:t>En parallèle, le Conseil fédéral a édicté les dispositions d'exécution qui suivent. 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Par ailleurs, en vertu de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5.3</w:t>
      </w:r>
    </w:p>
    <w:p>
      <w:r>
        <w:t>Les bases légales susmentionnées, notamment les exigences relatives à l'art. 27 al. 1 let. d LEtr, ont appelé le Tribunal de céans à apporter les précisions qui suivent. Ainsi, dans plusieurs arrêts (cf. notamment arrêts C-2333/2013 et C-2339/2013 du 28 octobre 2014 consid. 7.2.1, C-3139/2013 du 10 mars 2014 consid. 6.2.1 et C-2291/2013 du 31 décembre 2013 consid. 6.2.1), le Tribunal a relevé que l'art. 27 LEtr, dans sa teneur en vigueur depuis le 1er janvier 2011, est le résultat d'une initiative parlementaire tendant à faciliter l'admission et l'intégration des étrangers diplômés d'une haute école suisse. Les modifications opérées sur l'ancienne version de cette disposition visaient à permettre à la Suisse de conserver durablement son rang parmi les meilleures places économiques et sites de formation au niveau international, notamment en favorisant l'accès au marché du travail helvétique des titulaires d'un diplôme d'une haute école suisse lorsque l'activité lucrative qu'ils entendaient exercer revêtait un intérêt scientifique ou économique prépondérant (cf. art. 21 al. 3 LEtr). Il avait en effet été constaté que, dans la lutte que se livraient les Etats pour attirer ces "cerveaux", le système en vigueur faisait perdre chaque année à la Suisse de nombreux spécialistes hautement qualifiés, qui se tournaient vers d'autres pays pour y trouver un emploi ou y créer une entreprise (cf. Rapport de la Commission des institutions politiques du Conseil national du 5 novembre 2009 concernant l'initiative parlementaire pour faciliter l'admission et l'intégration des étrangers diplômés d'une haute école suisse, in : FF 2010 373, p. 374, 383 et 384). C'est donc en premier lieu en raison de cette modification concernant le marché du travail,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concernée. Cette garantie ne constitue donc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envisagés (cf. rapport précité, p. 383 et 385).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 cf. rapport précité, p. 383).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ainsi que le prévoit l'art. 5 al. 2 LEtr (cf. arrêts du TAF précités, loc. cit.). Aussi, dans le cas particulier, les autorités, malgré la modification de l'art. 27 al. 1 LEtr entrée en vigueur le 1er janvier 2011, continuent d'avoir la possibilité de vérifier - dans le cadre de l'examen relatif aux qualifications personnelles au sens de la lettre d de la disposition précitée - que la demande d'autorisation litigieuse n'a pas pour unique but d'éluder les prescriptions générales sur l'admission et le séjour des étrangers (cf. art. 23 al. 2 OASA) et, partant, de sanctionner un comportement abusif (cf. rapport précité, p. 385 ; arrêts du TAF précités C-6568/2013 consid. 5.2, C-2333/2013 et C-2339/2013 consid. 7.2.2, C-3139/2013 consid. 6.2.2 et C-2291/2013 consid. 6.2.2). C'est le lieu de rappeler ici que la délivrance d'une autorisation de séjour temporaire pour études au sens de l'art. 27 LEtr vise en principe, comme la jurisprudence l'a relevé à maintes reprises en relation avec l'ancien art. 32 OLE (RO 1986 1791) qui régissait auparavant ce domaine, à permettre à des étudiants étrangers d'acquérir en Suisse une bonne formation afin qu'ils puissent ensuite la mettre au service de leur pays d'origine. Cette disposition n'est pas destinée à permettre aux intéressés de s'installer définitivement sur le territoire helvétique, par le biais de procédures visant à l'octroi d'un titre de séjour durable dans ce pays, sous réserve naturellement des cas (rares, en l'occurrence) où les intéressés - suite à la modification législative entrée en vigueur le 1er janvier 2011 - pourraient prétendre à l'exercice d'une activité lucrative revêtant un intérêt scientifique ou économique prépondérant au sens de l'art. 21 al. 3 LEtr. C'est la raison pour laquelle le Tribunal fédéral a rappelé que les autorités cantonales de police des étrangers devaient faire preuve de diligence en la matière (cf. arrêt du Tribunal fédéral 2A.317/2006 du 16 août 2006 consid. 3 ; ATAF 2007/45 consid. 4.4, et la jurisprudence citée; arrêt du TAF C-2333/2013 et C-2339/2013 précité consid. 7.2.2, et la jurisprudence citée).</w:t>
      </w:r>
    </w:p>
    <w:p>
      <w:r>
        <w:rPr>
          <w:b/>
        </w:rPr>
        <w:t>E. 6.1</w:t>
      </w:r>
    </w:p>
    <w:p>
      <w:r>
        <w:t>En l'occurrence, dans l'acte attaqué, le SEM ne remet pas en question le fait que le recourant remplit les critères énumérés à l'art. 27 al. 1 let. a-c LEtr. Le Tribunal de céans peut sans autre se rallier à cette appréciation, étant relevé que, en l'état du dossier, rien n'incite à penser qu'il se serait produit des changements notables en la matière depuis le prononcé de l'acte attaqué. Se référant aux art. 27 al. 1 let. d LEtr et 23 al. 2 OASA (cf. à ce sujet ci-dessus consid. 5.2 et 5.3), l'administration a toutefois considéré dans la décision attaquée que l'intéressé ne semblait pas disposer des capacités nécessaires pour mener à bien les études en Maîtrise, rappelant en outre, dans la prise de position du 24 août 2016, que l'intéressé avait déjà pu bénéficier de la bienveillance des autorités et donc de suffisamment de temps pour acquérir la formation envisagée.</w:t>
      </w:r>
    </w:p>
    <w:p>
      <w:r>
        <w:rPr>
          <w:b/>
        </w:rPr>
        <w:t>E. 6.2</w:t>
      </w:r>
    </w:p>
    <w:p>
      <w:r>
        <w:t>En l'état, il convient toutefois de relever que l'intéressé a su démontrer ses capacités à achever, dans le délai annoncé dans le cadre de l'exercice de son droit d'être entendu, en janvier 2016, les études débutées en septembre 2015 au sein de l'Université de Neuchâtel. Ce fait est d'ailleurs confirmé par la recommandation versée au dossier en annexe au courrier du 14 octobre 2016. Aussi, rien ne permet de retenir que l'intéressé abuserait de la possibilité conférée par l'art. 27 LEtr pour se voir délivrer une autorisation de séjour et éluderait de la sorte les prescriptions générales sur l'admission et le séjour des étrangers au sens de l'art. 23 al. 2 OASA.</w:t>
      </w:r>
    </w:p>
    <w:p>
      <w:r>
        <w:rPr>
          <w:b/>
        </w:rPr>
        <w:t>E. 7.1</w:t>
      </w:r>
    </w:p>
    <w:p>
      <w:r>
        <w:t>Même si A._______ remplit toutes les conditions prévues par l'art. 27 LEtr, il importe de souligner que cette disposition est rédigée en la forme potestative (ou "Kann-Vorschrift") et qu'en conséquence il ne dispose d'aucun droit à la délivrance d'une autorisation de séjour, étant précisé qu'en l'espèce il ne peut se prévaloir d'une disposition particulière y relative du droit fédéral ou d'un traité lui conférant un tel droit (cf. arrêts du Tribunal fédéral 2C_167/2015 du 23 février 2015 consid. 3 et 2C_1032/2014 du 15 novembre 2014 consid. 3). Les autorités disposent donc d'un très large pouvoir d'appréciation dans le cadre de la présente cause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w:t>
      </w:r>
    </w:p>
    <w:p>
      <w:r>
        <w:rPr>
          <w:b/>
        </w:rPr>
        <w:t>E. 7.2</w:t>
      </w:r>
    </w:p>
    <w:p>
      <w:r>
        <w:t>Dans la pesée globale des intérêts, l'intérêt à une politique de migration restrictive parle fortement en défaveur du recourant (cf. ci-dessus, consid. 5.3, 2ème paragraphe ; voir aussi arrêt du Tribunal administratif fédéral C-7180/2014 du 7 juillet 2014 consid. 7.2.2, 4ème paragraphe). En effet, selon l'art. 3 al. 3 LEtr, il appartient aux autorités helvétiques mettant en oeuvre la politique migratoire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ss, spéc. p. 3480 ss [ch. 1.2] et p. 3531 s. [ch. 2.2, ad art. 3]). Sous cet angle, et même si l'intéressé n'a à ce jour pas encore atteint le seuil maximal prévu par la loi, il convient toutefois de lui opposer ses déclarations lors de sa requête initiale en vue de l'obtention d'une autorisation de séjour à des fins d'étude et selon laquelle il n'entendait pas rester en Suisse plus longtemps que 2013, soit après l'obtention de son Baccalauréat universitaire. Aussi, le souci du SEM que la politique migratoire de la Suisse soit respectée est compréhensible.</w:t>
      </w:r>
    </w:p>
    <w:p>
      <w:r>
        <w:rPr>
          <w:b/>
        </w:rPr>
        <w:t>E. 7.3</w:t>
      </w:r>
    </w:p>
    <w:p>
      <w:r>
        <w:t>Ce souci doit toutefois être relativisé par plusieurs éléments inhérents à la présente affaire qui parlent clairement en faveur du recourant.</w:t>
      </w:r>
    </w:p>
    <w:p>
      <w:r>
        <w:rPr>
          <w:b/>
        </w:rPr>
        <w:t>E. 7.3.1</w:t>
      </w:r>
    </w:p>
    <w:p>
      <w:r>
        <w:t>Ainsi, il convient tout d'abord de relever qu'après une première année suivie à l'Université de Fribourg, l'intéressé a obtenu son titre de Baccalauréat universitaire dans un délai somme toute raisonnable puis qu'il l'a obtenu après 4 ans d'études, soit une année de plus que la durée de principe prévue à cet effet. S'il est vrai que l'intéressé a ensuite poursuivi ses études, mettant de la sorte les autorités devant le fait accompli, il a cependant démontré, certes après une nouvelle réorientation, qu'il disposait des capacités adéquates. En effet, comme cela ressort de la recommandation du 11 octobre 2016, il a tout mis en oeuvre pour obtenir dans les délais les plus courts le titre convoité, passant les examens dans les délais requis et sans échec. Aussi, à l'heure actuelle, il ne lui reste plus qu'à achever la rédaction de son mémoire dont la soutenance a été fixée au mois de janvier 2017, soit dans un peu plus de 3 mois.</w:t>
      </w:r>
    </w:p>
    <w:p>
      <w:r>
        <w:rPr>
          <w:b/>
        </w:rPr>
        <w:t>E. 7.4</w:t>
      </w:r>
    </w:p>
    <w:p>
      <w:r>
        <w:t>Sur le vu de l'ensemble de ces éléments, le Tribunal de céans est amené à conclure qu'il serait inopportun de refuser la demande de prolongation de l'autorisation de séjour pour formation au recourant. Partant, le recours interjeté par A._______ doit être admis et la décision attaquée annulée, l'autorité inférieure étant invitée à donner son approbation à la prolongation de l'autorisation de séjour de l'intéressé aux fins de lui permettre de soutenir son mémoire de Maîtrise dans la seconde moitié du mois de janvier 2017, tel qu'annoncé dans la recommandation du 11 octobre 2016. Le recourant est toutefois déjà formellement averti qu'en cas d'échec, il ne sera pas fait suite à toute nouvelle prolongation de son autorisation de séjour.</w:t>
      </w:r>
    </w:p>
    <w:p>
      <w:r>
        <w:rPr>
          <w:b/>
        </w:rPr>
        <w:t>E. 8</w:t>
      </w:r>
    </w:p>
    <w:p>
      <w:r>
        <w:t>Bien qu'elle succombe, l'autorité inférieure n'a pas à supporter de frais de procédure (cf. art. 63 al. 2 PA). Obtenant gain de cause, le recourant n'en supporte pas non plus (cf. art. 63 al. 1 a contrario et al. 3 PA) et a droit à des dépens (cf. art. 64 al. 1 PA en relation avec l'art. 7 du règlement du 21 février 2008 concernant les frais, dépens et indemnités fixés par le Tribunal administratif fédéral [FITAF ; RS 173.320.2]). Au vu de l'issue de l'affaire, le recourant peut prétendre à des dépens. En l'absence de note d'honoraires produite, le Tribunal de céans est fondé à estimer ceux-ci. Compte tenu du travail accompli par le représentant, de l'importance de l'affaire et du degré de difficulté de cette dernière, le Tribunal retient, au regard des art. 8 ss FITAF, que le versement d'un montant de 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