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F-1674/2026 vom 12. März 2026</w:t>
      </w:r>
    </w:p>
    <w:p>
      <w:r>
        <w:t>Bundesverwaltungsgericht, 2026-03-12, DE</w:t>
      </w:r>
    </w:p>
    <w:p>
      <w:r>
        <w:rPr>
          <w:b/>
        </w:rPr>
        <w:t xml:space="preserve">Quelle: </w:t>
      </w:r>
      <w:r>
        <w:t>https://mcp.opencaselaw.ch/entscheid/bvger_F-1674_2026</w:t>
      </w:r>
    </w:p>
    <w:p>
      <w:r>
        <w:t>FR: TAF F-1674/2026 du 12 mars 2026</w:t>
      </w:r>
    </w:p>
    <w:p>
      <w:r>
        <w:t>IT: TAF F-1674/2026 del 12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zur Beurteilung von Beschwerden auf dem Gebiet des Asyls zuständig (Art. 105 AsylG [SR 142.31]; Art. 31 ff. VGG). Der Beschwerdeführer ist zur Einreichung der Beschwerde legitimiert (Art. 105 AsylG und Art. 48 Abs. 1 VwVG). Auf die frist- und formgerecht eingereichte Beschwerde ist somit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1.3</w:t>
      </w:r>
    </w:p>
    <w:p>
      <w:r>
        <w:t>Das Bundesverwaltungsgericht entscheidet in der vorliegenden Angelegenheit endgültig (Art. 83 Bst. d Ziff. 1 BGG).</w:t>
      </w:r>
    </w:p>
    <w:p>
      <w:r>
        <w:rPr>
          <w:b/>
        </w:rPr>
        <w:t>E. 2.1</w:t>
      </w:r>
    </w:p>
    <w:p>
      <w:r>
        <w:t>Die Vorinstanz hat korrekt erwogen, dass gemäss Art. 18 Abs. 1 Bst. d Dublin-III-VO grundsätzlich Frankreich für die Behandlung des Asylgesuchs des Beschwerdeführers zuständig ist, dass das französische Asylsystem rechtsprechungsgemäss keine systemischen Schwachstellen aufweist, aufgrund derer die Zuständigkeit gemäss Art. 3 Abs. 2 Dublin-III-VO auf die Schweiz überginge (vgl. jüngst statt vieler Urteil des BVGer F-228/2026 vom 16. Januar 2026 E. 4), und dass vorliegend keine völkerrechtlichen Vollzugshindernisse ersichtlich sind, welche die Schweiz zu einem Selbsteintritt nach Art. 17 Abs. 1 Dublin-III-VO verpflichten würden. Dabei hat die Vorinstanz insbesondere den gesundheitlichen Zustand des Beschwerdeführers rechtsgenüglich abgeklärt und seine Beschwerden angemessen berücksichtigt. Sie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Frankreich angeordnet.</w:t>
      </w:r>
    </w:p>
    <w:p>
      <w:r>
        <w:rPr>
          <w:b/>
        </w:rPr>
        <w:t>E. 2.2</w:t>
      </w:r>
    </w:p>
    <w:p>
      <w:r>
        <w:t>Die vom Beschwerdeführer auf Beschwerdeebene nicht weiter substantiierten Vorbringen zur geltend gemachten Obdachlosigkeit in Frankreich vermögen an der Richtigkeit der angefochtenen Verfügung nichts zu ändern. Er hat weder Belege für die behauptete Obdachlosigkeit eingereicht noch dargelegt, ob und inwiefern er sich um eine Unterkunft bemüht hatte. Überdies ist aufgrund seiner beschwerdeweisen Erklärung zur Methadontherapie - wonach er die Behandlung mit einer Dosis von 150 mg begonnen habe, hier (in der Schweiz) jedoch nur noch 30 mg einnehme - davon auszugehen, dass er bereits in Frankreich eine Methadonbehandlung erhalten hatte (vgl. vorinstanzliche Akten, 21/2 [ärztlicher Kurzbericht für das Bundesasylzentrum (...) vom (...) Januar 2026: maximale Methadongabe von 50 mg]). Damit ist die Gewährleistung einer adäquaten Behandlung in Frankreich auch nach Ablehnung eines Asylgesuchs sichergestellt (vgl. auch Art. 14 der Richtlinie 2008/115/EG des Europäischen Parlaments und des Rates vom 16. Dezember 2008 über gemeinsame Normen und Verfahren in den Mitgliedstaaten zur Rückführung illegal aufhältiger Drittstaatangehörige [Rückführungsrichtlinie]). Schliesslich bleibt daran zu erinnern, dass weder die Dublin-III-VO noch andere völkerrechtliche Bestimmungen den Gesuchstellenden ein Recht einräumen, den für die Durchführung des Asylverfahrens zuständigen Staat selbst frei zu wählen (BVGE 2010/45 E. 8.3).</w:t>
      </w:r>
    </w:p>
    <w:p>
      <w:r>
        <w:rPr>
          <w:b/>
        </w:rPr>
        <w:t>E. 2.3</w:t>
      </w:r>
    </w:p>
    <w:p>
      <w:r>
        <w:t>Nach dem Gesagten besteht keine Veranlassung zur Rückweisung des Verfahrens an die Vorinstanz zur Neubeurteilung der Sache, womit der diesbezügliche Eventualantrag abzuweisen ist.</w:t>
      </w:r>
    </w:p>
    <w:p>
      <w:r>
        <w:rPr>
          <w:b/>
        </w:rPr>
        <w:t>E. 3</w:t>
      </w:r>
    </w:p>
    <w:p>
      <w:r>
        <w:t>Im Ergebnis ist die angefochtene Verfügung nicht zu beanstanden (Art. 106 AsylG) und die Beschwerde ist abzuweisen. Mit dem vorliegenden Urteil fällt der am 9. März 2026 angeordnete Vollzugsstopp dahin und der Antrag auf Erteilung der aufschiebenden Wirkung wird gegenstandslos.</w:t>
      </w:r>
    </w:p>
    <w:p>
      <w:r>
        <w:rPr>
          <w:b/>
        </w:rPr>
        <w:t>E. 4.1</w:t>
      </w:r>
    </w:p>
    <w:p>
      <w:r>
        <w:t>Das Gesuch um Gewährung der unentgeltlichen Prozessführung und Verbeiständung ist abzuweisen, da die Beschwerde gemäss den vorstehenden Erwägungen als aussichtslos zu bezeichnen war (Art. 65 Abs. 1 und 2 VwVG).</w:t>
      </w:r>
    </w:p>
    <w:p>
      <w:r>
        <w:rPr>
          <w:b/>
        </w:rPr>
        <w:t>E. 4.2</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