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F-1657/2022 vom 21. April 2022</w:t>
      </w:r>
    </w:p>
    <w:p>
      <w:r>
        <w:t>Bundesverwaltungsgericht, 2022-04-21, DE</w:t>
      </w:r>
    </w:p>
    <w:p>
      <w:r>
        <w:rPr>
          <w:b/>
        </w:rPr>
        <w:t xml:space="preserve">Quelle: </w:t>
      </w:r>
      <w:r>
        <w:t>https://mcp.opencaselaw.ch/entscheid/bvger_F-1657_2022</w:t>
      </w:r>
    </w:p>
    <w:p>
      <w:r>
        <w:t>FR: TAF F-1657/2022 du 21 avril 2022</w:t>
      </w:r>
    </w:p>
    <w:p>
      <w:r>
        <w:t>IT: TAF F-1657/2022 del 21 aprile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deführerin ist als Verfügungsadressatin zur Beschwerdeführung legitimiert (Art. 48 VwVG). Auf die frist- und formgerecht eingereichte Beschwerde (Art. 108 Abs. 3 AsylG und Art. 52 Abs. 1 VwVG) ist einzutreten.</w:t>
      </w:r>
    </w:p>
    <w:p>
      <w:r>
        <w:rPr>
          <w:b/>
        </w:rPr>
        <w:t>E. 1.2</w:t>
      </w:r>
    </w:p>
    <w:p>
      <w:r>
        <w:t>Die Kognition des Bundesverwaltungsgerichts und die zulässigen Rü- gen richten sich im Asylbereich nach Art. 106 Abs. 1 AsylG (vgl. BVGE 2014/26 E. 5).</w:t>
      </w:r>
    </w:p>
    <w:p>
      <w:r>
        <w:t>F-1657/2022 Seite 4</w:t>
      </w:r>
    </w:p>
    <w:p>
      <w:r>
        <w:rPr>
          <w:b/>
        </w:rPr>
        <w:t>E. 1.3</w:t>
      </w:r>
    </w:p>
    <w:p>
      <w:r>
        <w:t>Die vorinstanzlichen Akten der Beschwerdeführerin sowie diejenigen der Verfahren ihrer Familienangehörigen werden beigezogen.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In der Beschwerde werden verschiedene formelle Rügen (Verletzung des rechtlichen Gehörs inklusive Verletzung der Begründungspflicht, sowie eine Verletzung der Pflicht zur vollständigen und richtigen Abklärung des rechtserheblichen Sachverhalts) erhoben. Diese sind vorab zu beurteilen, da sie allenfalls geeignet wären, eine Kassation der vorinstanzlichen Ver- fügung zu bewirken.</w:t>
      </w:r>
    </w:p>
    <w:p>
      <w:r>
        <w:rPr>
          <w:b/>
        </w:rPr>
        <w:t>E. 3.2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 gende Behörde die Vorbringen des Betroffenen tatsächlich hört, sorgfältig und ernsthaft prüft und in der Entscheidfindung berücksichtigt, was sich entsprechend in der Entscheidbegründung niederschlagen muss. Nicht er- forderlich ist, dass sich die Begründung mit allen Parteistandpunkten ein- lässlich auseinandersetzt und jedes einzelne Vorbringen ausdrücklich wi- derlegt (vgl. BVGE 2015/10 E. 3.3, BVGE 2016/9 E. 5.1).</w:t>
      </w:r>
    </w:p>
    <w:p>
      <w:r>
        <w:t>F-1657/2022 Seite 5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2016/2 E. 4.3).</w:t>
      </w:r>
    </w:p>
    <w:p>
      <w:r>
        <w:rPr>
          <w:b/>
        </w:rPr>
        <w:t>E. 3.3</w:t>
      </w:r>
    </w:p>
    <w:p>
      <w:r>
        <w:t>Die Beschwerdeführerin moniert, die Vorinstanz habe den medizini- schen Sachverhalt nicht vollständig abgeklärt und damit den Untersu- chungsgrundsatz verletzt. Sie hätte insbesondere den von der Rechtsver- tretung angekündigten detaillierten Arztbericht abwarten müssen. Damit habe die Vorinstanz das rechtliche Gehör und die Begründungspflicht ver- letzt. Angesichts der Nachfrage des SEM beim zuständigen medizinischen Per- sonal und den in den Akten liegenden Arztberichten ist der rechtserhebli- che medizinische Sachverhalt als vollständig erstellt zu erachten. Die Vor- instanz konnte deshalb darauf verzichten, den in Aussicht gestellten detail- lierten Arztbericht abzuwarten. Insgesamt liegt keine Verletzung des Unter- suchungsgrundsatzes respektive des Anspruchs auf rechtliches Gehör vor. Der Antrag auf Rückweisung der Sache zur vollständigen und richtigen Ab- klärung des rechtserheblichen Sachverhalts und zur Neubeurteilung ist demnach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t>F-1657/2022 Seite 6</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4.4</w:t>
      </w:r>
    </w:p>
    <w:p>
      <w:r>
        <w:t>Ein Abgleich der Fingerabdrücke der Beschwerdeführerin mit der "Eu- rodac"-Datenbank ergab, dass diese am 28. Dezember 2021 in Kroatien ein Asylgesuch gestellt hatte. Die Vorinstanz ersuchte deshalb die dortigen Behörden um Wiederaufnahme der Beschwerdeführerin gestützt auf Art. 23 Dublin-III-VO. Diese stimmten dem Ersuchen um Übernahme am</w:t>
      </w:r>
    </w:p>
    <w:p>
      <w:r>
        <w:rPr>
          <w:b/>
        </w:rPr>
        <w:t>E. 5</w:t>
      </w:r>
    </w:p>
    <w:p>
      <w:r>
        <w:t>Die Beschwerdeführerin macht geltend, sie und ihre Familienangehörigen seien von den kroatischen Behörden bei der Festnahme gezwungen worden, sich im Winter bäuchlings auf den Boden zu legen. In dieser erniedrigenden Position hätten sie eine Stunde ausharren müssen. Unter Einsatz von Gewalt seien mehrere Familienmitglieder auf den Boden gedrückt worden, wodurch diese verletzt worden seien. Sie seien so lange in Haft genommen worden, bis sie ein Asylgesuch unterzeichnet und sich daktyloskopieren lassen hätten. Ihnen sei der Zugang zu medizinischer Versorgung, einer Rechtsvertretung und einem Dolmetscher versagt worden. Zudem seien sie immer wieder damit bedroht worden, in die Türkei zurückgeschickt zu werden. Das Verhalten der kroatischen Behörden sei völkerrechtswidrig und verstosse gegen die EMRK.</w:t>
      </w:r>
    </w:p>
    <w:p>
      <w:r>
        <w:rPr>
          <w:b/>
        </w:rPr>
        <w:t>E. 6.1</w:t>
      </w:r>
    </w:p>
    <w:p>
      <w:r>
        <w:t>Erweist es sich als unmöglich, eine antragstellende Person in den zunächst als zuständig bestimmten Mitgliedstaat zu überstellen, da es wesentliche Gründe für die Annahme gibt, dass das Asylverfahren und die Aufnahmebedingungen für die Person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im Bereich der Wiederaufnahmeverfahren liegen zum heutigen Zeitpunkt keine Gründe für die Annahme vor, das Asylverfahren und die Aufnahmebedingungen für Antragstellende in Kroatien würden systemische Schwachstellen im Sinne von Art. 3 Abs. 2 Sätze 2 und 3 Dublin-III-VO aufweisen (vgl. dazu beispielsweise die Urteile des BVGer D-1404/2022 vom 30. März 2022; D-735/2022 vom 28. Februar 2022 E. 6.5.2; D-735/2022 vom 22. Februar 2022 E. 6.5.2).</w:t>
      </w:r>
    </w:p>
    <w:p>
      <w:r>
        <w:rPr>
          <w:b/>
        </w:rPr>
        <w:t>E. 6.3</w:t>
      </w:r>
    </w:p>
    <w:p>
      <w:r>
        <w:t>Die Vorinstanz hat in Beachtung des Referenzurteils des Bundesverwaltungsgerichts E-3078/2019 vom 12. Juli 2019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Urteile des BVGer D-1418/2022 vom 4. April 2022 E. 5.2.2; D-1404/2022 vom 30. März 2022 S. 7; D-1241/2022 vom 25. März 2022 S. 5; D-735/2022 vom 28. Februar 2022 E. 6.5.3).</w:t>
      </w:r>
    </w:p>
    <w:p>
      <w:r>
        <w:rPr>
          <w:b/>
        </w:rPr>
        <w:t>E. 6.4</w:t>
      </w:r>
    </w:p>
    <w:p>
      <w:r>
        <w:t>Gestützt auf die vorangegangenen Erwägungen ist auch unter Berücksichtigung der von der Beschwerdeführerin geschilderten Erlebnisse nicht davon auszugehen, Kroatien verstosse systematisch gegen seine vertraglichen Verpflichtungen.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Die Beschwerdeführerin hat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Die Beschwerdeführerin hat auch keine konkreten Hinweise für die Annahme dargetan,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w:t>
      </w:r>
    </w:p>
    <w:p>
      <w:r>
        <w:rPr>
          <w:b/>
        </w:rPr>
        <w:t>E. 7.3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 Den Akten lässt sich entnehmen, dass die Beschwerdeführerin regelmässig im F._______ in Behandlung ist. Diagnostiziert wurde eine mittelschwere depressive Episode, Schlafstörungen und ein Verdacht auf eine Posttraumatische Belastungsstörung (PTBS). Auf Nachfrage der Vorinstanz teilte die Pflege des BAZ mit, dass die Beschwerdeführerin ihre Antidepressiva einnehme, im Kontakt freundlich, angepasst und kongruent sei. Sie sei bewusstseinsklar, zu allen Qualitäten orientiert, formalgedanklich geordnet, habe keine Zwänge, keinen Wahn, keine Sinnestäuschungen oder Ich-Störungen. Im Antrieb sei sie normal, psychomotorisch unauffällig und es würden keine Anhaltspunkte für Selbst- oder Fremdgefährdung vorliegen. Die Schlafprobleme hätten sich durch die Einnahme von Medikamenten verbessert (vgl. SEM-Akten [...]-27). Auch die verschiedenen Arztberichte halten fest, dass keine akuten Gefährdungsaspekte vorliegen würden (vgl. SEM-Akten [...]-28 und 30). Vor diesem Hintergrund konnte die Vorinstanz darauf verzichten, den in Aussicht gestellten detaillierten Arztbericht abzuwarten. Ein solcher wurde sodann bis anhin nicht nachgereicht. Es ist damit nicht davon auszugehen, dass die geltend gemachten psychischen und gesundheitlichen Probleme der Beschwerdeführerin derart gravierend sind, als dass eine Überstellung nach Kroatien eine tatsächliche Gefahr (real risk) einer Verletzung von Art. 3 EMRK mit sich bringen würde (vgl. BVGE 2011/9 E. 7 mit Hinweisen auf die Rechtsprechung des EGMR sowie Urteil des EGMR P. gegen Belgien vom 13. Dezember 2016 [Nr. 41738/10]). Bei der Beschwerdeführerin handelt es sich nicht um eine schwer erkrankte Asylbewerberin. Im Übrigen ist darauf hinzuweisen, dass Kroatien grundsätzlich über eine ausreichende medizinische Infrastruktur verfügt (Urteil des BVGer D-735/2022 vom 28. Februar 2022 E. 6.7.3). Die Mitgliedstaten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zu keiner anderen Einschätzung der Situation der Beschwerdeführerin in Kroatien zu führen. Es liegen damit keine Hinweise vor, wonach Kroatien seinen Verpflichtungen im Rahmen der Dublin-III-VO in medizinischer Hinsicht nicht nachkommen würde. Bezüglich der Reisefähigkeit sowie der Durchführung der Überstellung (Art. 31 und Art. 32 Dublin-III-VO) kann im Übrigen auf die zutreffenden Ausführungen der Vorinstanz verwiesen werden.</w:t>
      </w:r>
    </w:p>
    <w:p>
      <w:r>
        <w:rPr>
          <w:b/>
        </w:rPr>
        <w:t>E. 7.4</w:t>
      </w:r>
    </w:p>
    <w:p>
      <w:r>
        <w:t>Im Hinblick auf die Anwendung der Souveränitätsklausel ist festzuhalten ist, dass dem SEM bei der Anwendung von Art. 29a Abs. 3 AsylV 1 Ermessen zukommt (vgl. BVGE 2015/9 E. 7 f.) und den Akten keine Hinweise auf eine gesetzeswidrige Ermessensausübung (vgl. Art. 106 Abs. 1 Bst. a AsylG) durch die Vorinstanz zu entnehmen sind. Das Bundesverwaltungsgericht enthält sich unter diesen Umständen weiterer Ausführungen zur Frage eines Selbsteintritts.</w:t>
      </w:r>
    </w:p>
    <w:p>
      <w:r>
        <w:rPr>
          <w:b/>
        </w:rPr>
        <w:t>E. 7.5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Februar 2022 zu. Die Zuständigkeit Kroatiens ist somit grundsätzlich ge- geben, was von der Beschwerdeführerin nicht bestritten wird. 5. Die Beschwerdeführerin macht geltend, sie und ihre Familienangehörigen seien von den kroatischen Behörden bei der Festnahme gezwungen wor- den, sich im Winter bäuchlings auf den Boden zu legen. In dieser erniedri- genden Position hätten sie eine Stunde ausharren müssen. Unter Einsatz von Gewalt seien mehrere Familienmitglieder auf den Boden gedrückt wor- den, wodurch diese verletzt worden seien. Sie seien so lange in Haft ge- nommen worden, bis sie ein Asylgesuch unterzeichnet und sich daktylo- skopieren lassen hätten. Ihnen sei der Zugang zu medizinischer Versor- gung, einer Rechtsvertretung und einem Dolmetscher versagt worden. Zu- dem seien sie immer wieder damit bedroht worden, in die Türkei zurückge- schickt zu werden. Das Verhalten der kroatischen Behörden sei völker- rechtswidrig und verstosse gegen die EMRK. 6. 6.1. Erweist es sich als unmöglich, eine antragstellende Person in den zu- nächst als zuständig bestimmten Mitgliedstaat zu überstellen, da es we- sentliche Gründe für die Annahme gibt, dass das Asylverfahren und die Aufnahmebedingungen für die Person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w:t>
      </w:r>
    </w:p>
    <w:p>
      <w:r>
        <w:t>F-1657/2022 Seite 7 der die Zuständigkeit prüfende Mitgliedstaat der zuständige Mitgliedstaat (Art. 3 Abs. 2 Dublin-III-VO). 6.2. Kroatien ist Signatarstaat der EMRK, des Übereinkommens vom</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Mit dem vorliegenden Urteil fällt der am 7. April 2022 angeordnete Vollzugsstopp dahin. Das Gesuch um Erteilung der auf- schiebenden Wirkung ist gegenstandslos geworden.</w:t>
      </w:r>
    </w:p>
    <w:p>
      <w:r>
        <w:rPr>
          <w:b/>
        </w:rPr>
        <w:t>E. 11.1</w:t>
      </w:r>
    </w:p>
    <w:p>
      <w:r>
        <w:t>Die Begehren erweisen sich als aussichtslos, weshalb das Gesuch um Gewährung der unentgeltlichen Prozessführung ungeachtet einer all- fälligen prozessualen Bedürftigkeit abzuweisen ist (Art. 65 Abs. 1 VwVG).</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F-1657/2022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