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F-1653/2022 vom 21. April 2022</w:t>
      </w:r>
    </w:p>
    <w:p>
      <w:r>
        <w:t>Bundesverwaltungsgericht, 2022-04-21, DE</w:t>
      </w:r>
    </w:p>
    <w:p>
      <w:r>
        <w:rPr>
          <w:b/>
        </w:rPr>
        <w:t xml:space="preserve">Quelle: </w:t>
      </w:r>
      <w:r>
        <w:t>https://mcp.opencaselaw.ch/entscheid/bvger_F-1653_2022</w:t>
      </w:r>
    </w:p>
    <w:p>
      <w:r>
        <w:t>FR: TAF F-1653/2022 du 21 avril 2022</w:t>
      </w:r>
    </w:p>
    <w:p>
      <w:r>
        <w:t>IT: TAF F-1653/2022 del 21 aprile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 schwerdeführer ist als Verfügungsadressat zur Beschwerdeführung legiti- miert (Art. 48 VwVG). Auf die frist- und formgerecht eingereichte Be- schwerde (Art. 108 Abs. 3 AsylG und Art. 52 Abs. 1 VwVG) ist einzutreten.</w:t>
      </w:r>
    </w:p>
    <w:p>
      <w:r>
        <w:rPr>
          <w:b/>
        </w:rPr>
        <w:t>E. 1.2</w:t>
      </w:r>
    </w:p>
    <w:p>
      <w:r>
        <w:t>Die Kognition des Bundesverwaltungsgerichts und die zulässigen Rü- gen richten sich im Asylbereich nach Art. 106 Abs. 1 AsylG (vgl. BVGE 2014/26 E. 5).</w:t>
      </w:r>
    </w:p>
    <w:p>
      <w:r>
        <w:t>F-1653/2022 Seite 4</w:t>
      </w:r>
    </w:p>
    <w:p>
      <w:r>
        <w:rPr>
          <w:b/>
        </w:rPr>
        <w:t>E. 1.3</w:t>
      </w:r>
    </w:p>
    <w:p>
      <w:r>
        <w:t>Die vorinstanzlichen Akten des Beschwerdeführers sowie diejenigen der Verfahren seiner Familienangehörigen werden beigezogen.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In der Beschwerde werden verschiedene formelle Rügen (Verletzung des rechtlichen Gehörs inklusive Verletzung der Begründungspflicht, sowie eine Verletzung der Pflicht zur vollständigen und richtigen Abklärung des rechtserheblichen Sachverhalts) erhoben. Diese sind vorab zu beurteilen, da sie allenfalls geeignet wären, eine Kassation der vorinstanzlichen Ver- fügung zu bewirken.</w:t>
      </w:r>
    </w:p>
    <w:p>
      <w:r>
        <w:rPr>
          <w:b/>
        </w:rPr>
        <w:t>E. 3.2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 gende Behörde die Vorbringen des Betroffenen tatsächlich hört, sorgfältig und ernsthaft prüft und in der Entscheidfindung berücksichtigt, was sich entsprechend in der Entscheidbegründung niederschlagen muss. Nicht er- forderlich ist, dass sich die Begründung mit allen Parteistandpunkten ein- lässlich auseinandersetzt und jedes einzelne Vorbringen ausdrücklich wi- derlegt (vgl. BVGE 2015/10 E. 3.3, BVGE 2016/9 E. 5.1).</w:t>
      </w:r>
    </w:p>
    <w:p>
      <w:r>
        <w:t>F-1653/2022 Seite 5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2016/2 E. 4.3).</w:t>
      </w:r>
    </w:p>
    <w:p>
      <w:r>
        <w:rPr>
          <w:b/>
        </w:rPr>
        <w:t>E. 3.3</w:t>
      </w:r>
    </w:p>
    <w:p>
      <w:r>
        <w:t>Der Beschwerdeführer moniert, die Vorinstanz habe den medizini- schen Sachverhalt nicht vollständig abgeklärt und seine Vorbringen bezüg- lich der Inhaftierung in Kroatien nicht gewürdigt und sich auch nicht ernst- haft mit diesen auseinandergesetzt. Der Entscheid sei folglich nicht sorg- fältig abgeklärt und begründet. Angesichts der Nachfrage des SEM beim zuständigen medizinischen Per- sonal ist der rechtserhebliche medizinische Sachverhalt als vollständig er- stellt zu erachten und es ist nicht ersichtlich, welche weiteren medizini- schen Abklärungen erforderlich gewesen wären. Der Beschwerdeführer hatte mehrmals Kontakt zu Ärzten und es wurde keine Selbst- oder Fremd- gefährdung festgestellt (vgl. SEM-Akten […]-27). Die Chefin der Pflege er- achtete sodann eine vertiefte Abklärung als nicht nötig (vgl. SEM-Akten […]-28). Die Vorinstanz würdigte die im Dublin-Gespräch vom 15. Februar 2022 erhobenen Einwände. Die verfügende Behörde muss sich nicht aus- drücklich mit jeder tatbestandlichen Behauptung und jedem rechtlichen Einwand auseinandersetzen, sondern darf sich auf die wesentlichen Ge- sichtspunkte beschränken (vgl. BGE 143 III 65 E. 5.2). Alleine der Um- stand, dass die Vorinstanz nach Würdigung der Parteivorbringen zu einem anderen Schluss als der Beschwerdeführer kommt, stellt keine Verletzung der Begründungspflicht respektive des Anspruchs auf rechtliches Gehör dar, sondern beschlägt die Frage der materiellen Würdigung. Insgesamt liegt keine Verletzung des Untersuchungsgrundsatzes und der Begrün- dungspflicht respektive des Anspruchs auf rechtliches Gehör vor. Der An- trag auf Rückweisung der Sache zur vollständigen und richtigen Abklärung des rechtserheblichen Sachverhalts und zur Neubeurteilung ist demnach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F-1653/2022 Seite 6</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nach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 III-VO).</w:t>
      </w:r>
    </w:p>
    <w:p>
      <w:r>
        <w:rPr>
          <w:b/>
        </w:rPr>
        <w:t>E. 4.4</w:t>
      </w:r>
    </w:p>
    <w:p>
      <w:r>
        <w:t>Ein Abgleich der Fingerabdrücke des Beschwerdeführers mit der "Eu- rodac"-Datenbank ergab, dass dieser am 28. Dezember 2021 in Kroatien ein Asylgesuch gestellt hatte. Die Vorinstanz ersuchte deshalb die dortigen Behörden um Wiederaufnahme des Beschwerdeführers gestützt auf Art. 23 Dublin-III-VO. Diese lehnten das Ersuchen um Übernahme zuerst ab, stimmten dem Gesuch jedoch nach erfolgter Remonstration der Vorinstanz vom 22. Februar 2022 am 7. März 2022 zu. Die Zuständigkeit Kroatiens ist somit grundsätzlich gegeben, was vom Beschwerdeführer nicht bestritten wird.</w:t>
      </w:r>
    </w:p>
    <w:p>
      <w:r>
        <w:rPr>
          <w:b/>
        </w:rPr>
        <w:t>E. 5</w:t>
      </w:r>
    </w:p>
    <w:p>
      <w:r>
        <w:t>Der Beschwerdeführer macht geltend, er und seine Familienangehörigen seien von den kroatischen Behörden bei der Festnahme gezwungen wor- den, sich im Winter bäuchlings auf den Boden zu legen. In dieser erniedri- genden Position hätten sie eine Stunde ausharren müssen. Unter Einsatz von Gewalt seien mehrere Familienmitglieder auf den Boden gedrückt wor- den. Sie seien so lange in Haft genommen worden, bis sie ein Asylgesuch unterzeichnet und sich hätten daktyloskopieren lassen. Ihnen sei der Zu- gang zu medizinischer Versorgung, einer Rechtsvertretung und einem Dol- metscher versagt worden. Zudem seien ihnen immer wieder gedroht wor- den, in die Türkei zurückgeschickt zu werden. Das Verhalten der kroati- schen Behörden sei völkerrechtswidrig und verstosse gegen die EMRK.</w:t>
      </w:r>
    </w:p>
    <w:p>
      <w:r>
        <w:t>F-1653/2022 Seite 7</w:t>
      </w:r>
    </w:p>
    <w:p>
      <w:r>
        <w:rPr>
          <w:b/>
        </w:rPr>
        <w:t>E. 6.1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w:t>
      </w:r>
    </w:p>
    <w:p>
      <w:r>
        <w:rPr>
          <w:b/>
        </w:rPr>
        <w:t>E. 6.3</w:t>
      </w:r>
    </w:p>
    <w:p>
      <w:r>
        <w:t>Die Vorinstanz hat in Beachtung des Referenzurteils des Bundesver- waltungsgerichts E-3078/2019 vom 12. Juli 2019 eine Einzelfallprüfung vorgenommen und ist unter Verweis auf Abklärungen durch die Schweizer</w:t>
      </w:r>
    </w:p>
    <w:p>
      <w:r>
        <w:t>F-1653/2022 Seite 8 Botschaft in Kroatien zum Schluss gekommen, dass Personen, welche im Rahmen eines Dublin-Verfahrens nach Kroatien zurückgeführt werden, nicht von der problematischen Push-back-Praxis betroffen sind (vgl. Urteile des BVGer D-1418/2022 vom 4. April 2022 E. 5.2.2; D-1404/2022 vom 30. März 2022 S. 7; D-1241/2022 vom 25. März 2022 S. 5; D-735/2022 vom 28. Februar 2022 E. 6.5.3).</w:t>
      </w:r>
    </w:p>
    <w:p>
      <w:r>
        <w:rPr>
          <w:b/>
        </w:rPr>
        <w:t>E. 6.4</w:t>
      </w:r>
    </w:p>
    <w:p>
      <w:r>
        <w:t>Gestützt auf die vorangegangenen Erwägungen ist auch unter Berück- sichtigung der vom Beschwerdeführer geschilderten Erlebnisse nicht da- von auszugehen, Kroatien verstosse systematisch gegen seine vertragli- chen Verpflichtungen. Unter diesen Umständen ist die Anwendung von Art. 3 Abs. 2 Dublin-III-VO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 7.2. Der Beschwerdeführer hat kein konkretes und ernsthaftes Risiko dar- getan, die kroatischen Behörden würden sich weigern, ihn wieder aufzu- 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hat der Beschwerdeführer nicht dargetan, die ihn bei einer Rückfüh- rung erwartenden Bedingungen in Kroatien seien derart schlecht, dass sie zu einer Verletzung von Art. 4 der EU-Grundrechtecharta, Art. 3 EMRK oder Art. 3 FoK führen könnten.</w:t>
      </w:r>
    </w:p>
    <w:p>
      <w:r>
        <w:t>F-1653/2022 Seite 9 Der Beschwerdeführer hat auch keine konkreten Hinweise für die An- nahme dargetan, Kroatien würde ihm dauerhaft die ihm gemäss Aufnah- merichtlinie zustehenden minimalen Lebensbedingungen vorenthalten. Bei einer allfälligen vorübergehenden Einschränkung könnte er sich im Übri- gen nötigenfalls an die dortigen Behörden wenden und die ihm zustehen- den Aufnahmebedingungen auf dem Rechtsweg einfordern (vgl. Art. 26 Aufnahmerichtlinie). 7.3. Was den medizinischen Sachverhalt anbelangt, so kann eine zwangs- weise Rückweisung von Personen mit gesundheitlichen Problemen nur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 poshvili gegen Belgien vom 13. Dezember 20126, Grosse Kammer 41738/10, §§ 180-193 m.w.H.). Den Akten lässt sich entnehmen, dass beim Beschwerdeführer am 18. Februar 2022 eine Magnetresonanztomografie (MRT) durchgeführt wurde, da er den Verdacht hegte, einen Tumor im Kopf zu haben. Das Vor- handensein eines Tumors wurde ausgeschlossen. Aufgefunden wurde eine Arachnoidalzyste. Dabei handle es sich um einen häufigen Befund, zumeist ohne Symptomatik. Aus radiologischer Sicht sei keine weitere Kontrolle diesbezüglich nötig. Nebenfundglich liege eine Schleim- hautschwellung vor (vgl. SEM-Akten […]-23). Beim Arztbesuch vom</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7.3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 Den Akten lässt sich entnehmen, dass beim Beschwerdeführer am 18. Februar 2022 eine Magnetresonanztomografie (MRT) durchgeführt wurde, da er den Verdacht hegte, einen Tumor im Kopf zu haben. Das Vorhandensein eines Tumors wurde ausgeschlossen. Aufgefunden wurde eine Arachnoidalzyste. Dabei handle es sich um einen häufigen Befund, zumeist ohne Symptomatik. Aus radiologischer Sicht sei keine weitere Kontrolle diesbezüglich nötig. Nebenfundglich liege eine Schleimhautschwellung vor (vgl. SEM-Akten [...]-23). Beim Arztbesuch vom 10. Februar 2022 wurden keine Auffälligkeiten festgestellt. Der Beschwerdeführer selbst habe geltend gemacht, nicht zu schlafen zu können, beim Aufstehen sei ihm manchmal schwindlig und er sei vergesslich geworden (vgl. SEM-Akten [...]-24). Auf Nachfrage bei der Pflege des BAZ wurde der Vorinstanz mitgeteilt, der Beschwerdeführer sei nicht auffällig und habe keine Sinnestäuschungen. Er sei er orientiert und weise aktuell keine Selbst- oder Fremdgefährdungsaspekte auf (vgl. SEM-Akten [...]-27). Die Chefin der Pflege des BAZ stornierte sodann die psychologische Anmeldung, da es nach ihrer Einschätzung momentan keine vertiefte Abklärung benötige (vgl. SEM-Akten [...]-28). Es ist damit nicht davon auszugehen, dass die geltend gemachten psychischen und gesundheitlichen Probleme derart gravierend sind, als dass eine Überstellung nach Kroatien eine tatsächliche Gefahr (real risk) einer Verletzung von Art. 3 EMRK mit sich bringen würde (vgl. BVGE 2011/9 E. 7 mit Hinweisen auf die Rechtsprechung des EGMR sowie Urteil des EGMR P. gegen Belgien vom 13. Dezember 2016 [Nr. 41738/10]). Beim Beschwerdeführer handelt es sich nicht um einen schwer erkrankten Asylbewerber. Im Übrigen ist darauf hinzuweisen, dass Kroatien grundsätzlich über eine ausreichende medizinische Infrastruktur verfügt (Urteil des BVGer D-735/2022 vom 28. Februar 2022 E. 6.7.3). Die Mitgliedstaten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vermag auch der auf Beschwerdeebene zitierte Bericht zu keiner anderen Einschätzung der Situation des Beschwerdeführers in Kroatien zu führen. Es liegen damit keine Hinweise vor, wonach das Land seinen Verpflichtungen im Rahmen der Dublin-III-VO in medizinischer Hinsicht nicht nachkommen würde. Bezüglich der Reisefähigkeit sowie der Durchführung der Überstellung (Art. 31 und Art. 32 Dublin-III-VO) kann im Übrigen auf die zutreffenden Ausführungen der Vorinstanz verwiesen werden.</w:t>
      </w:r>
    </w:p>
    <w:p>
      <w:r>
        <w:rPr>
          <w:b/>
        </w:rPr>
        <w:t>E. 7.4</w:t>
      </w:r>
    </w:p>
    <w:p>
      <w:r>
        <w:t>Im Hinblick auf die Anwendung der Souveränitätsklausel ist festzuhalten ist, dass dem SEM bei der Anwendung von Art. 29a Abs. 3 AsylV 1 Ermessen zukommt (vgl. BVGE 2015/9 E. 7 f.) und den Akten keine Hinweise auf eine gesetzeswidrige Ermessensausübung (vgl. Art. 106 Abs. 1 Bst. a AsylG) durch die Vorinstanz zu entnehmen sind. Das Bundesverwaltungsgericht enthält sich unter diesen Umständen weiterer Ausführungen zur Frage eines Selbsteintritts.</w:t>
      </w:r>
    </w:p>
    <w:p>
      <w:r>
        <w:rPr>
          <w:b/>
        </w:rPr>
        <w:t>E. 7.5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Nichteintretensentscheides gemäss Art. 31a Abs. 1 Bst. b AsylG ist, weshalb allfällige Vollzugshindernisse gemäss Art. 83 Abs. 3 und 4 AIG (SR 142.20) unter diesen Umständen nicht mehr zu prüfen sind (vgl. BVGE 2015/18 E. 5.2 m.w.H.).</w:t>
      </w:r>
    </w:p>
    <w:p>
      <w:r>
        <w:rPr>
          <w:b/>
        </w:rPr>
        <w:t>E. 10</w:t>
      </w:r>
    </w:p>
    <w:p>
      <w:r>
        <w:t>Nach dem Gesagten ist die Beschwerde abzuweisen und die Verfügung des SEM zu bestätigen. Mit dem vorliegenden Urteil fällt der am 7. April 2022 angeordnete Vollzugsstopp dahin. Das Gesuch um Erteilung der auf- schiebenden Wirkung ist gegenstandslos geworden.</w:t>
      </w:r>
    </w:p>
    <w:p>
      <w:r>
        <w:rPr>
          <w:b/>
        </w:rPr>
        <w:t>E. 11.1</w:t>
      </w:r>
    </w:p>
    <w:p>
      <w:r>
        <w:t>Die Begehren erweisen sich als aussichtslos, weshalb das Gesuch um Gewährung der unentgeltlichen Prozessführung ungeachtet einer all- fälligen prozessualen Bedürftigkeit abzuweisen ist (Art. 65 Abs. 1 VwVG).</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F-1653/2022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