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F-1643/2021 vom 19. April 2021</w:t>
      </w:r>
    </w:p>
    <w:p>
      <w:r>
        <w:t>Bundesverwaltungsgericht, 2021-04-19, DE</w:t>
      </w:r>
    </w:p>
    <w:p>
      <w:r>
        <w:rPr>
          <w:b/>
        </w:rPr>
        <w:t xml:space="preserve">Quelle: </w:t>
      </w:r>
      <w:r>
        <w:t>https://mcp.opencaselaw.ch/entscheid/bvger_F-1643_2021</w:t>
      </w:r>
    </w:p>
    <w:p>
      <w:r>
        <w:t>FR: TAF F-1643/2021 du 19 avril 2021</w:t>
      </w:r>
    </w:p>
    <w:p>
      <w:r>
        <w:t>IT: TAF F-1643/2021 del 19 aprile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1.4</w:t>
      </w:r>
    </w:p>
    <w:p>
      <w:r>
        <w:t>Die Beschwerdeführerinnen beantragen die Ansetzung einer Nachfrist zur Begründung ihres Rechtsmittels. Sie hätten aufgrund der kurzen Frist keine Möglichkeit gehabt, einen Anwalt beizuziehen und die Beschwerdeeingabe ohne juristische Hilfe eingereicht. Die in gutem Deutsch verfasste Beschwerde enthält jedoch sowohl eindeutige Rechtsbegehren als auch eine Begründung. Insbesondere wird darin kurz dargelegt, weshalb die Vorinstanz den medizinischen Sachverhalt nicht genügend abgeklärt haben soll. Es ist daher davon auszugehen, dass die Beschwerdeführerinnen entsprechenden Support erhalten haben. Im vorinstanzlichen Verfahren hatten sie zudem eine zugewiesene Rechtsvertretung, welche das Mandat am 1. April 2021 niedergelegt hat. Da die Beschwerde den gesetzlichen Anforderungen genügt und es den Beschwerdeführerinnen trotz der im Dublin-Verfahren vorgegebenen kurzen Rechtsmittelfrist möglich gewesen wäre, sich an die kantonale Rechtsberatungsstelle zu wenden, ist dem Gesuch um Ansetzung einer Nachfrist nicht stattzugeben.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5.1</w:t>
      </w:r>
    </w:p>
    <w:p>
      <w:r>
        <w:t>Ein Abgleich der Fingerabdrücke der Beschwerdeführerinnen mit der «Eurodac»-Datenbank ergab, dass sie am 6. Januar 2021 in Slowenien um Asyl nachgesucht hatten. Die slowenischen Behörden stimmten dem Übernahmeersuchen am 18. März 2021 zu. Die Zustimmung stützte sich auf Art. 18 Abs. 1 Bst. b Dublin-III-VO (SEM act. 36). Die grundsätzliche Zuständigkeit Sloweniens ist somit gegeben.</w:t>
      </w:r>
    </w:p>
    <w:p>
      <w:r>
        <w:rPr>
          <w:b/>
        </w:rPr>
        <w:t>E. 5.2</w:t>
      </w:r>
    </w:p>
    <w:p>
      <w:r>
        <w:t>Nachfolgend ist demnach im Licht von Art. 3 Abs. 2 Dublin-III-VO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Das Bundesverwaltungsgericht geht in ständiger Rechtsprechung davon aus, dass das slowenische Asylsystem keine systemischen Mängel im Sinne von Art. 3 Abs. 2 zweiter Satz Dublin-III-VO aufweist (vgl. etwa Urteile des BVGer D-715/2021 vom 19. Februar 2021 S. 6 f.; F-4659/2020 vom 24. September 2020 E. 4.1; D-2962/2020 vom 2. Juli 2020 S. 8 f.). Die Beschwerdeführerinnen haben in diesem Zusammenhang denn kein konkretes und ernsthaftes Risiko dargetan, die slowenischen Behörden würden sich weigern, sie wiederaufzunehmen und ihren Antrag auf internationalen Schutz unter Einhaltung der Regeln der Verfahrensrichtlinie zu prüfen. Den Akten sind ferner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Slowenien halte seine völkerrechtlichen Verpflichtungen ein, kann im Einzelfall zwar widerlegt werden. Wie eben erwähnt, bedarf es hierfür aber konkreter und ernsthafter Hinweise. Dies gelingt den Beschwerdeführerinnen, die sich ohnehin nur kurze Zeit in diesem Land aufgehalten haben, mit den aus dem Vorverfahren bekannten Vorbringen indes nicht.</w:t>
      </w:r>
    </w:p>
    <w:p>
      <w:r>
        <w:rPr>
          <w:b/>
        </w:rPr>
        <w:t>E. 7.3</w:t>
      </w:r>
    </w:p>
    <w:p>
      <w:r>
        <w:t>Die Beschwerdeführerinnen machen in der knappen Rechtsmitteleingabe vom 12. April 2021 geltend, in der Schweiz trotz ihrer psychischen Probleme nicht richtig untersucht worden zu sein und rügen damit sinngemäss, das SEM habe den medizinischen Sachverhalt nicht hinreichend abgeklärt. Was diesen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w:t>
      </w:r>
    </w:p>
    <w:p>
      <w:r>
        <w:t>Eine solche Konstellation liegt nicht vor. Zum Gesundheitszustand der Beschwerdeführerin 1 finden sich in den vorinstanzlichen Akten drei Arztberichte. Der erste, schlecht leserliche Bericht stammt von einem serbischen Arzt und datiert vom 10. September 2018. Hinzu kommen Berichte des Ambulatoriums Kanonengasse vom 5. Februar 2021 und des Medzentrums X._______ vom 23. Februar 2021. Die fraglichen medizinischen Unterlagen beinhalten folgende Diagnosen: Psychose nicht-organischen Ursprungs (serbischer Bericht), Ein- und Durchschlafstörungen, andere Angststörungen, schwere depressive Episode ohne psychotische Symptome, Vitamin-D-Mangel, latenter Eisenmangel und Verdacht auf beginnende Rosazea (siehe SEM act. 27, 28 und 31.). Zur Behandlung der aufgeführten Beschwerden wurden entsprechende Medikamente verschrieben. Zudem wurde sie für den 30. März 2021 für eine psychiatrische Beurteilung aufgeboten. Aus den in den aktenkundigen Arztberichten figurierenden Diagnosen ergibt sich mithin, dass sich die Beschwerdeführerin 1 aus medizinischer Sicht nicht zwingend in der Schweiz aufhalten muss, sondern eine adäquate Behandlung der festgestellten Leiden in Slowenien möglich ist. Dies gilt auch hinsichtlich der Fortführung der jeweiligen Medikation. Dementsprechend gelingt es der Beschwerdeführerin 1 nicht, nachzuweisen, dass sie nicht reisefähig sei oder eine Überstellung nach Slowenien ihre Gesundheit ernsthaft gefährden würde. Das beschriebene Krankheitsbild vermag eine Unzulässigkeit im Sinne der restriktiven Rechtsprechung nicht zu rechtfertigen.</w:t>
      </w:r>
    </w:p>
    <w:p>
      <w:r>
        <w:rPr>
          <w:b/>
        </w:rPr>
        <w:t>E. 7.5</w:t>
      </w:r>
    </w:p>
    <w:p>
      <w:r>
        <w:t>Nicht anders verhält es sich mit der Beschwerdeführerin 2. Laut Arztbericht des Ambulatoriums Kanonengasse vom 8. Februar 2021 leidet sie an Eisenmangel, Ein- und Durchschlafstörungen, somatoformen Störungen und Zähneknirschen. Dagegen wurden ihr Magnesiocard und Redormin verschrieben und sie wurde angehalten, ausreichend zu trinken. Weitere Behandlungen erachtete die behandelnde Ärztin nicht als angezeigt, solange der Aufenthaltsstatus der Patientin nicht geklärt sei (SEM act. 29). Die gesundheitlichen Beeinträchtigungen sind demnach nicht von einer derartigen Schwere, dass im Falle einer Überstellung nach Slowenien mit dem Risiko einer ernsten, raschen und unwiederbringlichen Verschlechterung des Gesundheitszustandes gerechnet oder aus humanitären Gründen von einer Überstellung abgesehen werden müsste.</w:t>
      </w:r>
    </w:p>
    <w:p>
      <w:r>
        <w:rPr>
          <w:b/>
        </w:rPr>
        <w:t>E. 7.6</w:t>
      </w:r>
    </w:p>
    <w:p>
      <w:r>
        <w:t>Zu keinem anderen Ergebnis führt, dass das SEM den am 30. März 2021 vorgesehen gewesenen, auf den 6. April 2021 verschobenen psychiatrischen Termin (SEM act. 37) nicht abgewartet hat (SEM act. 37). Die Beschwerdeführerin 1 wurde in der Schweiz, wie eben dargetan, medizinisch versorgt und sie unterzog sich hier bislang zwei ärztlichen Kontrollen. Ihre gesundheitlichen Probleme waren also bekannt. In Bezug auf das Vorliegen einer schwerwiegenderen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und mit der angefochtenen Verfügung nicht zuwartete. Die Rüge der unvollständigen Sachverhaltsabklärung erweist sich somit als nicht stichhaltig.</w:t>
      </w:r>
    </w:p>
    <w:p>
      <w:r>
        <w:rPr>
          <w:b/>
        </w:rPr>
        <w:t>E. 7.7</w:t>
      </w:r>
    </w:p>
    <w:p>
      <w:r>
        <w:t>Im Übrigen verfügt Slowenien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Slowenien den Beschwerdeführerinnen eine adäquate medizinische Behandlung (konkret Fortführung der Medikation, allenfalls psychiatrische oder psychotherapeutische Betreuung) verweigern würde.</w:t>
      </w:r>
    </w:p>
    <w:p>
      <w:r>
        <w:rPr>
          <w:b/>
        </w:rPr>
        <w:t>E. 7.8</w:t>
      </w:r>
    </w:p>
    <w:p>
      <w:r>
        <w:t>Festzuhalten gilt ferner, dass die schweizerischen Behörden, die mit dem Vollzug der angefochtenen Verfügung beauftragt sind, den medizinischen Umständen bei der Bestimmung der konkreten Modalitäten der Überstellung der Beschwerdeführerinnen Rechnung tragen und die slowenischen Behörden vorgängig in geeigneter Weise über die spezifischen medizinischen Umstände informieren (vgl. Art. 31 f. Dublin-III-VO). Dies ist vorliegend geschehen, sind die verschiedenen Diagnosen (Ein- und Durchschlafstörungen, andere Angststörungen, schwere depressive Episoden ohne psychotische Symptome [Mutter] bzw. Depression, Vitamin-D-Mangle, latenter Eisenmangel, Ein- und Durchschlafstörungen, somatoforme Störungen, Bruxismus [Tochter]) und die verschriebenen Medikamente in den Überstellungsmodalitäten doch aufgelistet. Ebenso findet sich darin der Hinweis des SEM, es sei ein Arztbericht einzuholen (SEM act. 37).</w:t>
      </w:r>
    </w:p>
    <w:p>
      <w:r>
        <w:rPr>
          <w:b/>
        </w:rPr>
        <w:t>E. 7.9</w:t>
      </w:r>
    </w:p>
    <w:p>
      <w:r>
        <w:t>Soweit die Beschwerdeführerinnen auf Beschwerdeebene beiläufig auf ihren Sohn bzw. Bruder C._______ verweisen, gilt der Vollständigkeit halber anzumerken, dass die Betroffenen ausdrücklich darauf verzichtet haben, ein gemeinsames Dublin-Verfahren mit allen Familienmitgliedern durchführen zu lassen (siehe Sachverhalt Bst. D und E hiervor). Da C._______ über kein Anwesenheitsrecht in der Schweiz verfügt, sondern sich im Rahmen eines separaten Dublin-Verfahrens hierzulande aufhält (siehe vor BVGer hängiges Verfahren F-1666/2021), erübrigen sich weitere Ausführungen.</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9</w:t>
      </w:r>
    </w:p>
    <w:p>
      <w:r>
        <w:t>Nach dem Gesagten besteht kein Grund für eine Anwendung der Ermessensklauseln von Art. 17 Dublin-III-VO. Somit bleibt Slowenien der für die Behandlung der Asylgesuche der Beschwerdeführerinnen zuständige Mitgliedstaat gemäss Dublin-III-VO.</w:t>
      </w:r>
    </w:p>
    <w:p>
      <w:r>
        <w:rPr>
          <w:b/>
        </w:rPr>
        <w:t>E. 10</w:t>
      </w:r>
    </w:p>
    <w:p>
      <w:r>
        <w:t>Das SEM ist demnach zu Recht in Anwendung von Art. 31a Abs. 1 Bst. b AsylG auf die Asylgesuche der Beschwerdeführerinnen nicht eingetreten. Da sie nicht im Besitz einer gültigen Aufenthalts- oder Niederlassungsbewilligung sind, wurde die Überstellung nach Slowenien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13. April 2021 angeordnete Vollzugsstopp fällt mit vorliegendem Urteil dahin.</w:t>
      </w:r>
    </w:p>
    <w:p>
      <w:r>
        <w:rPr>
          <w:b/>
        </w:rPr>
        <w:t>E. 13</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