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F-1634/2019 vom 28. November 2019</w:t>
      </w:r>
    </w:p>
    <w:p>
      <w:r>
        <w:t>Bundesverwaltungsgericht, 2019-11-28, DE</w:t>
      </w:r>
    </w:p>
    <w:p>
      <w:r>
        <w:rPr>
          <w:b/>
        </w:rPr>
        <w:t xml:space="preserve">Quelle: </w:t>
      </w:r>
      <w:r>
        <w:t>https://mcp.opencaselaw.ch/entscheid/bvger_F-1634_2019</w:t>
      </w:r>
    </w:p>
    <w:p>
      <w:r>
        <w:t>FR: TAF F-1634/2019 du 28 novembre 2019</w:t>
      </w:r>
    </w:p>
    <w:p>
      <w:r>
        <w:t>IT: TAF F-1634/2019 del 28 novembre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w:t>
      </w:r>
    </w:p>
    <w:p>
      <w:r>
        <w:rPr>
          <w:b/>
        </w:rPr>
        <w:t>E. 1.4</w:t>
      </w:r>
    </w:p>
    <w:p>
      <w:r>
        <w:t>Das Beschwerdeverfahren wird gemäss Art. 33a Abs. 2 VwVG in deutscher Sprache geführt. Auf die frist- und formgerecht eingereichte Beschwerde ist somit einzutreten (Art. 108 Abs. 3 AsylG sowie Art. 52 Abs. 1 VwVG).</w:t>
      </w:r>
    </w:p>
    <w:p>
      <w:r>
        <w:rPr>
          <w:b/>
        </w:rPr>
        <w:t>E. 1.5</w:t>
      </w:r>
    </w:p>
    <w:p>
      <w:r>
        <w:t>Für das vorliegende Verfahren gilt das bisherige Asylgesetz und nicht das am 1. März 2019 in Kraft getretene geänderte Gesetz (vgl. Abs. 1 der Übergangsbestimmungen zur Änderung des AsylG vom 25. September 2015).</w:t>
      </w:r>
    </w:p>
    <w:p>
      <w:r>
        <w:rPr>
          <w:b/>
        </w:rPr>
        <w:t>E. 2</w:t>
      </w:r>
    </w:p>
    <w:p>
      <w:r>
        <w:t>Gestützt auf Art. 111a Abs. 1 AsylG wurde auf die Durchführung eines Schriftenwechsels verzichtet.</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Das SEM hielt in seinem Entscheid zur Begründung einleitend fest, dass Schutzsuchende den für ihr Asylverfahren zuständigen Staat nicht selber wählen könnten. Gegebenenfalls habe sich der Beschwerdeführer bei den italienischen Behörden um eine Rückkehr nach Pakistan zu bemühen. Sodann bestehe kein Grund für die Annahme, in Italien bestünden im Asylverfahren oder in den Aufnahmebedingungen systemische Mängel, die mit einer Überstellung nicht vereinbar seien. Es gebe keine Hinweise darauf, dass Italien seinen internationalen Verpflichtungen nicht nachkomme. Ferner lägen auch keine Gründe im Sinne von Art. 16 Abs. 1 und Art. 17 Abs. 1 Dublin-III-VO vor, aufgrund derer die Schweiz verpflichtet wäre, sein Asylgesuch zu prüfen. Schliesslich seien den Akten keine Gründe für die Anwendung der Souveränitätsklausel von Art. 29a Abs. 3 der Verordnung vom 11. August 1999 (AsylV1, SR 142.311) zu entnehmen. Italien habe die Richtlinie 2013/33/EU des Europäischen Parlaments und des Rates vom 26. Juni 2013 (Aufnahmerichtlinie) umgesetzt. Der Beschwerdeführer kön-ne sich an die zuständigen Behörden wenden, um eine Unterkunft und sozialstaatliche Unterstützung oder Hilfe bei der Arbeitssuche zu erhalten. Wohl sei er in der Schweiz krank gewesen und wegen Influenza auf der Intensivstation behandelt worden. Nun befinde er sich aber wieder in der Unterkunft. Sein Zustand sei stabil und er nehme Medikamente ein. Es lägen keine Hinweise vor, wonach Italien ihm eine notwendige medizinische Behandlung verweigert hätte oder künftig verweigern würde. Für das weitere Dublin-Verfahren sei einzig die Reisefähigkeit ausschlaggebend. Dem aktuellen Gesundheitszustand werde das SEM bei der Organisation der Überstellung Rechnung tragen. Aufgrund der Aktenlage und der geltend gemachten Umstände erweise sich die Anwendung der Souveränitätsklausel als nicht gerechtfertigt.</w:t>
      </w:r>
    </w:p>
    <w:p>
      <w:r>
        <w:rPr>
          <w:b/>
        </w:rPr>
        <w:t>E. 4.2</w:t>
      </w:r>
    </w:p>
    <w:p>
      <w:r>
        <w:t>Der Beschwerdeführer seinerseits macht im Wesentlichen geltend, die vergangenen drei Jahre in Italien auf der Strasse gelebt zu haben. Dies sei auch der Grund für seine Erkrankung gewesen. Während seiner bisherigen Anwesenheit hierzulande habe er sich die meiste Zeit medizinischer Behandlungen unterzogen. Entgegen der vorinstanzlichen Annahme leide er nicht an einer einfachen Grippe, sondern an einer sehr schweren Lungenentzündung, welche ergänzender Untersuchungen bedürfe. Vor diesem Hintergrund hätte das SEM aus humanitären Gründen von der Souveränitätsklausel Gebrauch machen müssen. Mit seiner Wegweisung nach Italien würde die Vorinstanz nicht nur schweizerisches Recht verletzen, sondern auch gegen Art. 3 des Übereinkommens vom 10. Dezember 1984 gegen Folter und andere grausame, unmenschliche oder erniedrigende Behandlung oder Strafe (Fok, SR 0.105) und das Non-Refoulement-Prinzip verstossen. So hätte er bei einer Rückkehr dorthin kaum Chancen auf Zugang zu spezialisierter medizinischer Behandlung. Im Übrigen habe sich die Situation in Italien nach dem Inkrafttreten des «Salvini-Dekrets» für gesundheitlich angeschlagene und verletzliche Personen wie ihn verschlechtert. Dem habe das Bundesverwaltungsgericht etwa im Urteil D-835/2019 Rechnung getragen. Ausserdem sei die Schweiz wegen Verletzung der Fok in vergleichbaren Fällen (Mitteilungen n° 811/2017 und n° 758/2016) schon verurteilt worden. Das SEM hätte deshalb auf sein Asylgesuch eintreten und eine substanzielle Einzelfallprüfung vornehmen müssen.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5.3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 Zum Stellen eines Asylgesuches aus wirtschaftlichen Gründen (siehe SEM act. A8 Ziff. 7.02) sowie den fehlenden Arbeitsmöglichkeiten in Italien wäre zu ergänzen, dass generell in keinem Dublin-Mitgliedstaat ein Anspruch auf Ausübung einer Erwerbstätigkeit besteht.</w:t>
      </w:r>
    </w:p>
    <w:p>
      <w:r>
        <w:rPr>
          <w:b/>
        </w:rPr>
        <w:t>E. 5.4</w:t>
      </w:r>
    </w:p>
    <w:p>
      <w:r>
        <w:t>Ein Abgleich der Fingerabdrücke des Beschwerdeführers mit der «Eurodac»-Datenbank ergab, dass er am 22. April 2015 in Italien ein Asylgesuch eingereicht hatte. Das SEM ersuchte deshalb die italienischen Behörden am 5. März 2019 um Übernahme des Beschwerdeführers gestützt auf Art. 18 Abs. 1 Bst. b Dublin-III-VO. Diese liessen das Ersuchen innert der in Art. 25 Abs. 2 Dublin-III-VO vorgesehenen Frist unbeantwortet, womit sie die Zuständigkeit Italiens implizit anerkannten. Die grundsätzliche Zuständigkeit Italiens ist somit gegeben und wird vom Beschwerdeführer auch nicht bestritten.</w:t>
      </w:r>
    </w:p>
    <w:p>
      <w:r>
        <w:rPr>
          <w:b/>
        </w:rPr>
        <w:t>E. 5.5</w:t>
      </w:r>
    </w:p>
    <w:p>
      <w:r>
        <w:t>Nachfolgend ist demnach im Licht von Art. 3 Abs. 2 Dublin-III-VO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(E. 6) und ob nach Art. 17 Abs. 1 Dublin-III-VO das Selbsteintrittsrecht auszuüben ist (E. 7).</w:t>
      </w:r>
    </w:p>
    <w:p>
      <w:r>
        <w:rPr>
          <w:b/>
        </w:rPr>
        <w:t>E. 6.1</w:t>
      </w:r>
    </w:p>
    <w:p>
      <w:r>
        <w:t>Italien ist Signatarstaat der EMRK, des FoK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(nachfolgend: Verfahrensrichtlinie) sowie der Aufnahmerichtlinie ergeben.</w:t>
      </w:r>
    </w:p>
    <w:p>
      <w:r>
        <w:rPr>
          <w:b/>
        </w:rPr>
        <w:t>E. 6.2</w:t>
      </w:r>
    </w:p>
    <w:p>
      <w:r>
        <w:t>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etwa Urteile des BVGer F-5271/2019 vom 15. Oktober 2019 E. 5.3, D-2513/2019 vom 28. Mai 2019 E. 8.1, F-2058/2019 vom 6. Mai 2019 E. 5.4 oder E-1489/2019 vom 3. April 2019) ist jedoch auch nach Erlass und Umsetzung des sogenannten «Salvini-Dekrets» davon auszugehen, dass Italien die Verfahrensrichtlinie und die Aufnahmerichtlinie grundsätzlich einhält. So besteht derzeit kein Anlass, von einem systemischen Mangel betreffend die staatliche Unterstützung und Einrichtungen für Asylsuchende auszugehen, obwohl die allgemeine Situation und insbesondere die Lebensumstände von Asylsuchenden, anerkannten Flüchtlingen und Personen mit einem subsidiären Schutzstatus in Italien gewisse Mängel aufweisen. Dabei gilt zu berücksichtigen, dass sich auch private Hilfsorganisationen der Betreuung von Asylsuchenden und Flüchtlingen annehmen (vgl. bspw. Urteil des BVGer F-1609/2019 vom 18. September 2019 E. 5.3).</w:t>
      </w:r>
    </w:p>
    <w:p>
      <w:r>
        <w:rPr>
          <w:b/>
        </w:rPr>
        <w:t>E. 6.3</w:t>
      </w:r>
    </w:p>
    <w:p>
      <w:r>
        <w:t>Im Urteil des EGMR vom 4. November 2014 in Sachen «Tarakhel» gegen die Schweiz (Beschwerde Nr. 29217/12) stellte der Gerichtshof hinsichtlich der Lebensbedingungen in den zur Verfügung stehenden Unterkünften fest, die Situation in Italien könne nicht mit derjenigen in Griechenland verglichen werden. Aufgrund der Strukturen und der allgemeinen Lebensbedingungen in den Unterkünften seien nicht allein deshalb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des BVGer D-6358/2015 vom 7. April 2016 E. 5.2).</w:t>
      </w:r>
    </w:p>
    <w:p>
      <w:r>
        <w:rPr>
          <w:b/>
        </w:rPr>
        <w:t>E. 6.4</w:t>
      </w:r>
    </w:p>
    <w:p>
      <w:r>
        <w:t>Die Vermutung, Italien halte seine völkerrechtlichen Verpflichtungen ein, kann zwar insbesondere mit Blick auf Art. 3 EMRK im Einzelfall widerlegt werden (vgl. BVGE 2010/45 E. 7.4 f.; F-3046/2019 E. 5.4 m.H.). Der alleinstehende Beschwerdeführer hat indes kein konkretes und ernsthaftes Risiko dargetan, die italienischen Behörden würden sich weigern, ihn aufzunehmen und seinen Antrag auf internationalen Schutz unter Einhaltung der Regeln der erwähnten Richtlinien zu prüfen. Den Akten sind auch keine Gründe für die Annahme zu entnehmen, Italien werde in seinem Fall den Grundsatz des Non-Refoulements missachten und ihn zur Ausreise in ein Land zwingen, in dem sein Leib, sein Leben oder seine Freiheit aus einem Grund nach Art. 3 Abs. 1 AsylG gefährdet sind oder in dem er Gefahr laufen würde, zur Ausreise in ein solches Land gezwungen zu werden. Im Gegenteil hat er anlässlich der BzP am 4. März 2019 zu Protokoll gegeben, in sein Heimatland Pakistan zurückkehren zu wollen (SEM act. A8 Ziff. 2.02). Ausserdem hat der Beschwerdeführer nicht in konkreter Weise dargetan, die ihn bei Rückführung in Italien erwartenden Bedingungen seien derart schlecht, dass es zu einer Verletzung von Art. 4 der EU-Grundrechtecharta, Art. 3 EMRK oder Art. 3 FoK führen könnte. Soweit er auf Beschwerdeebene nunmehr behauptet, in Italien während drei Jahren auf der Strasse gelebt zu haben, widerspricht dies seinen Äusserungen vom 4. März 2019. Wohl bemängelte er damals die dortigen «schlechten Umstände», sagte aber ebenfalls aus, eine Zeitlang - mangels Ausweis illegal - gearbeitet zu haben, um nicht auf der Strasse schlafen zu müssen (siehe SEM act. A8 Ziff. 2.06 und 5.02). Den zitierten Verurteilungen der Schweiz wegen Verletzungen der Fok liegen andere Konstellationen zu Grunde, weshalb sie hier nicht heranziehbar sind.</w:t>
      </w:r>
    </w:p>
    <w:p>
      <w:r>
        <w:rPr>
          <w:b/>
        </w:rPr>
        <w:t>E. 6.5</w:t>
      </w:r>
    </w:p>
    <w:p>
      <w:r>
        <w:t>Die Anwendung von Art. 3 Abs. 2 Dublin-III-VO ist nach dem Gesagten nicht gerechtfertigt.</w:t>
      </w:r>
    </w:p>
    <w:p>
      <w:r>
        <w:rPr>
          <w:b/>
        </w:rPr>
        <w:t>E. 7.1</w:t>
      </w:r>
    </w:p>
    <w:p>
      <w:r>
        <w:t>Der Beschwerdeführer beruft sich in der Beschwerde unter anderem auf seinen Gesundheitszustand, welcher einer Überstellung nach Italien entgegenstehe. Er dokumentiert dies mit einem Austrittsbericht des Universitätsspitals Y._______ vom 15. März 2019. Ferner kritisiert er den in seinen Augen ungenügenden Zugang zu spezialmedizinischen Leistungen in Italien. Damit fordert er explizit die Anwendung der Ermessensklausel von Art. 17 Abs. 1 Dublin-III-VO respektive der das Selbsteintrittsrecht im Landesrecht konkretisierenden Bestimmung von Art. 29a Abs. 3 AsylV 1, gemäss welcher das SEM das Asylgesuch «aus humanitären Gründen» auch dann behandeln kann, wenn dafür gemäss Dublin-III-VO ein anderer Staat zuständig wäre.</w:t>
      </w:r>
    </w:p>
    <w:p>
      <w:r>
        <w:rPr>
          <w:b/>
        </w:rPr>
        <w:t>E. 7.2</w:t>
      </w:r>
    </w:p>
    <w:p>
      <w:r>
        <w:t>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w:t>
      </w:r>
    </w:p>
    <w:p>
      <w:r>
        <w:t>Eine solche Situation liegt beim Beschwerdeführer nicht vor. Dem Austrittsbericht des Universitätsspitals Y._______ vom 15. März 2019 kann entnommen werden, dass beim Patienten am 19. Januar 2019 ein akutes Lungenversagen (ARDS) «bei Influenza A mit Multiorganversagen» diagnostiziert wurde. In diesem Zusammenhang listet der Spitalbericht für die Tage danach weitere Diagnosen auf (Schimmelpilzinfektion, Blutarmut, Pancolitis, akutes Nierenversagen, gastrointestinale Blutung, passagere Thrombo- und schwere Lymphopenie). Der Beschwerdeführer befand sich deswegen mehrere Wochen in Spitalpflege (siehe S. 3 des fraglichen Berichts). Die genauen Daten sind nicht bekannt. Ferner diagnostizierten die Ärzte bei ihm am 10. März 2019 eine Lungenentzündung mit «H. influenzae», was eine zweite stationäre Behandlung erforderlich machte, die vom 9. März 2019 bis 17. März 2019 dauerte. Anschliessend wurde er zu einer ambulanten CT-Thorax-Verlaufskontrolle aufgeboten (für Mitte April 2019), und es wurden ihm mehrere Medikamente verschrieben (zum Ganzen vgl. Beilage zu BVGer act. 1). Ab Ende März 2019 hielt er sich wieder in den ordentlichen Asylstrukturen auf (SEM act. A23). Von der ihm am 24. Oktober 2019 eingeräumten Möglichkeit, den medizinischen Sachverhalt zu aktualisieren, machte er keinen Gebrauch (BVGer act. 4 und 5), weshalb davon auszugehen ist, dass er von seinen gravierenden gesundheitlichen Leiden inzwischen genesen ist. In dieser Hinsicht unterscheidet sich der vorliegende Fall deutlich von dem in der Beschwerdeschrift aufgeführten Urteil D-835/2019 (in jenem Verfahren wurde ein Nichteintretensentscheid wegen ungenügend abgeklärtem medizinischem Sachverhalt kassiert, zudem stand bei der betroffenen Person ein schwerer operativer Eingriff bevor). Anzumerken ist, dass der Vorinstanz entgegen der Darstellung des Parteivertreters bekannt war, dass der Beschwerdeführer auf der Intensivstation behandelt worden war, weshalb sie kurz vor Erlass der angefochtenen Verfügung eine entsprechende Nachfrage tätigte (SEM act. A23). Für vertieftere Abklärungen bestand daher kein Anlass.</w:t>
      </w:r>
    </w:p>
    <w:p>
      <w:r>
        <w:rPr>
          <w:b/>
        </w:rPr>
        <w:t>E. 7.4</w:t>
      </w:r>
    </w:p>
    <w:p>
      <w:r>
        <w:t>Aufgrund der dargelegten Entwicklung gelingt es dem Beschwerdeführer nicht nachzuweisen, dass er nicht reisefähig sei oder eine Überstellung seine Gesundheit ernsthaft gefährden würde. Sein Gesundheitszustand vermag eine Unzulässigkeit im Sinne dieser restriktiven Rechtsprechung nicht zu rechtfertigen. Der Beschwerdeführer wurde in der Schweiz umfassend medizinisch versorgt und die - überwundenen - gesundheitlichen Probleme präsentieren sich nicht dergestalt, dass aus humanitären Gründen von einer Überstellung abgesehen werden müsste.</w:t>
      </w:r>
    </w:p>
    <w:p>
      <w:r>
        <w:rPr>
          <w:b/>
        </w:rPr>
        <w:t>E. 7.5</w:t>
      </w:r>
    </w:p>
    <w:p>
      <w:r>
        <w:t>Im Übrigen ist allgemein bekannt, dass Italien über eine grundsätzlich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einer geeigneten psychologischen Betreuung) zu gewähren (Art. 19 Abs. 2 Aufnahmerichtlinie). Es liegen keine Hinweise vor, wonach Italien dem Beschwerdeführer eine adäquate medizinische Behandlung verweigern würde.</w:t>
      </w:r>
    </w:p>
    <w:p>
      <w:r>
        <w:rPr>
          <w:b/>
        </w:rPr>
        <w:t>E. 7.6</w:t>
      </w:r>
    </w:p>
    <w:p>
      <w:r>
        <w:t>Gemäss Praxis des Bundesverwaltungsgerichts verfügt die Vorin- 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7.7</w:t>
      </w:r>
    </w:p>
    <w:p>
      <w:r>
        <w:t>Nach dem Gesagten besteht kein Grund für eine Anwendung der Ermessenklauseln von Art. 17 Dublin-III-VO. Somit bleibt Italien der für die Behandlung des Asylgesuches des Beschwerdeführers zuständige Mitgliedstaat gemäss Dublin-III-VO.</w:t>
      </w:r>
    </w:p>
    <w:p>
      <w:r>
        <w:rPr>
          <w:b/>
        </w:rPr>
        <w:t>E. 8</w:t>
      </w:r>
    </w:p>
    <w:p>
      <w:r>
        <w:t>Die Vorinstanz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der Vorinstanz zu bestätigen.</w:t>
      </w:r>
    </w:p>
    <w:p>
      <w:r>
        <w:rPr>
          <w:b/>
        </w:rPr>
        <w:t>E. 11</w:t>
      </w:r>
    </w:p>
    <w:p>
      <w:r>
        <w:t>Bei diesem Ausgang des Verfahrens wären die Kosten grundsätzlich dem Beschwerdeführer aufzuerlegen (Art. 63 Abs. 1 VwVG). Seinem Gesuch um unentgeltliche Rechtspflege im Sinne von Art. 65 Abs. 1 VwVG wurde aber mit Zwischenverfügung vom 30. April 2019 stattgegeben (BVGer act. 3). Folglich sind keine Verfahrenskosten aufzuerlegen.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