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F-1609/2019 vom 18. September 2019</w:t>
      </w:r>
    </w:p>
    <w:p>
      <w:r>
        <w:t>Bundesverwaltungsgericht, 2019-09-18, DE</w:t>
      </w:r>
    </w:p>
    <w:p>
      <w:r>
        <w:rPr>
          <w:b/>
        </w:rPr>
        <w:t xml:space="preserve">Quelle: </w:t>
      </w:r>
      <w:r>
        <w:t>https://mcp.opencaselaw.ch/entscheid/bvger_F-1609_2019</w:t>
      </w:r>
    </w:p>
    <w:p>
      <w:r>
        <w:t>FR: TAF F-1609/2019 du 18 septembre 2019</w:t>
      </w:r>
    </w:p>
    <w:p>
      <w:r>
        <w:t>IT: TAF F-1609/2019 del 18 settembre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strittige Verfügung datiert vom 21. März 2019. Im Zeitpunkt des Inkrafttretens der Änderung des AsylG vom 25. September 2015 (AS 2016 3101) am 1. März 2019 (vgl. AS 2018 2855) war das Verfahren vor der Vorinstanz hängig. Für das vorliegende Verfahren gilt somit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(aArt. 108 Abs. 2 AsylG [AS 2012 5359 und AS 2015 2047];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4.1</w:t>
      </w:r>
    </w:p>
    <w:p>
      <w:r>
        <w:t>Die Dublin-III-VO räumt den Schutzsuchenden grundsätzlich kein Recht ein, den ihren Antrag prüfenden Staat selber auszuwählen (vgl. auch BVGE 2010/45 E. 8.3). Den vorliegenden Akten ist zu entnehmen, dass der Beschwerdeführer am 4. April 2018 in Italien ein Asylgesuch eingereicht hat. Am 6. März 2019 ersuchte die Vorinstanz die italienischen Behörden um Übernahme des Beschwerdeführers gestützt auf Art. 18 Abs. 1 Bst. b Dublin-III-VO. Weil die italienischen Behörden darauf innert Frist nicht antworteten, ist Italien verpflichtet, den Beschwerdeführer wieder aufzunehmen (Art. 25 Abs. 2 Dublin-III-VO). Die grundsätzliche Zuständigkeit Italiens ist somit gegeben.</w:t>
      </w:r>
    </w:p>
    <w:p>
      <w:r>
        <w:rPr>
          <w:b/>
        </w:rPr>
        <w:t>E. 4.2</w:t>
      </w:r>
    </w:p>
    <w:p>
      <w:r>
        <w:t>Der Beschwerdeführer macht im Wesentlichen geltend, er habe gesundheitliche Probleme und erhalte in Italien keine Hilfe. Sein Asylgesuch sei dort abgewiesen worden und er habe zuletzt auf der Strasse gelebt.</w:t>
      </w:r>
    </w:p>
    <w:p>
      <w:r>
        <w:rPr>
          <w:b/>
        </w:rPr>
        <w:t>E. 4.3</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 5) und ob nach Art. 17 Abs. 1 Satz 1 Dublin-III-VO das Selbsteintrittsrecht auszuüben ist (E. 6).</w:t>
      </w:r>
    </w:p>
    <w:p>
      <w:r>
        <w:rPr>
          <w:b/>
        </w:rPr>
        <w:t>E. 5.1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das nach wie vor aktuelle Urteil E-6883/2016 vom 28. November 2016 E. 6.1 m.H.) ist jedoch auch nach Erlass und Umsetzung des sogenannten «Salvini-Dekrets» davon auszugehen, dass Italien die Verfahrensrichtlinie und die Aufnahmerichtlinie einhält. So besteht derzeit kein Anlass, von einem systemischen Mangel betreffend die staatliche Unterstützung und Einrichtungen für Asylsuchende auszugehen, obwohl die allgemeine Situation und insbesondere die Lebensumstände von Asylsuchenden, anerkannten Flüchtlingen und Personen mit einem subsidiären Schutzstatus in Italien gewisse Mängel aufweisen. Dabei gilt zu berücksichtigen, dass sich auch private Hilfsorganisationen der Betreuung von Asylsuchenden und Flüchtlingen annehmen (vgl. etwa Urteil des BVGer F-3373/2019 vom 5. Juli 2019 E. 5.2).</w:t>
      </w:r>
    </w:p>
    <w:p>
      <w:r>
        <w:rPr>
          <w:b/>
        </w:rPr>
        <w:t>E. 5.3</w:t>
      </w:r>
    </w:p>
    <w:p>
      <w:r>
        <w:t>Im Urteil des EGMR vom 4. November 2014 in Sachen «Tarakhel» gegen die Schweiz (Beschwerde Nr. 29217/12) stellte der Gerichtshof hinsichtlich der Lebensbedingungen in den zur Verfügung stehenden Unterkünften fest, die Situation in Italien könne nicht mit derjenigen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w:t>
      </w:r>
    </w:p>
    <w:p>
      <w:r>
        <w:rPr>
          <w:b/>
        </w:rPr>
        <w:t>E. 5.4</w:t>
      </w:r>
    </w:p>
    <w:p>
      <w:r>
        <w:t>Aus den Sachverhaltsfeststellungen ergibt sich, dass es sich beim Beschwerdeführer um einen ledigen 29-jährigen Mann handelt. Zu seinem Gesundheitszustand gab er anlässlich der Anhörung vom 27. Februar 2019 lediglich an, dass er Hämorrhoiden habe. Erst nach Erlass der vorinstanzlichen Verfügung wurde eine chronische Hepatitis B geltend gemacht, die gemäss einem ärztlichen Attest vom 11. Juni 2019 seit diesem Zeitpunkt behandelt wird. Ärztlicherseits wird eine Therapiedauer (Abgabe von Medikamenten und Verlaufskontrollen nach zwei Wochen, einem Monat und bei Verträglichkeit alle drei Monate) zur Negativierung des Hepatitis B-Antigens von einem Jahr empfohlen. Als zurzeit alleinstehender Mann und ohne schwere gesundheitliche Probleme, aufgrund derer er in entscheidrelevanter Weise als schutzbedürftig zu betrachten wäre (siehe dazu E. 6.3 - 6.5 hiernach), fällt der Beschwerdeführer nicht unter die im Nachgang auf das Tarakhel-Urteil bezeichneten Konstellationen (Familien mit Kindern), für die eine explizite Zusicherung Italiens einzufordern ist. Für andere Vulnerabilitätsgruppen hat der EGMR bislang solche Zusicherungen der italienischen Behörden nicht explizit gefordert und hierfür sieht das Bundesverwaltungsgericht aktuell auch keine Veranlassung.</w:t>
      </w:r>
    </w:p>
    <w:p>
      <w:r>
        <w:rPr>
          <w:b/>
        </w:rPr>
        <w:t>E. 5.5</w:t>
      </w:r>
    </w:p>
    <w:p>
      <w:r>
        <w:t>Zusammengefasst ist an der konstanten Rechtsprechung zur Situation in Italien auch in Berücksichtigung des inzwischen erlassenen sogenannten «Salvini-Dekrets» grundsätzlich festzuhalten (vgl. hierzu Urteil F-3373/2019 E. 5.5; ferner Urteile des BVGer E-3149/2019 vom 27. Juni 2019 S. 9, D-2513/2019 vom 28. Mai 2019 E. 8.1, F-2058/2019 vom 6. Mai 2019 E. 5, E-1489/2019 vom 3. April 2019 E. 6.2, F-1299/2019 vom 22. März 2019 S. 6/7 oder F-710/2019 vom 20. Februar 2019 E. 5.4). Die Anwendung von Art. 3 Abs. 2 Dublin-III-VO ist demnach nicht gerechtfertigt.</w:t>
      </w:r>
    </w:p>
    <w:p>
      <w:r>
        <w:rPr>
          <w:b/>
        </w:rPr>
        <w:t>E. 6.1</w:t>
      </w:r>
    </w:p>
    <w:p>
      <w:r>
        <w:t>Indem der Beschwerdeführer auf mangelnde Unterkunftsmöglichkeiten und eine ungenügende Gesundheitsversorgung in Italien hinweist, fordert er sinngemäss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Der Beschwerdeführer hat kein konkretes und ernsthaftes Risiko dargetan, die italienischen Behörden würden sich weigern, ihn wieder aufzunehmen.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in konkreter Weise dargetan, die ihn bei einer Rückführung erwartenden Bedingungen in Italien seien derart schlecht, dass sie zu einer Verletzung von Art. 4 der EU-Grundrechte-Charta, Art. 3 EMRK oder Art. 3 FoK führen könnten.</w:t>
      </w:r>
    </w:p>
    <w:p>
      <w:r>
        <w:rPr>
          <w:b/>
        </w:rPr>
        <w:t>E. 6.3</w:t>
      </w:r>
    </w:p>
    <w:p>
      <w:r>
        <w:t>Die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w:t>
      </w:r>
    </w:p>
    <w:p>
      <w:r>
        <w:t>Eine solche Situation liegt beim Beschwerdeführer nicht vor, auch wenn er zurzeit eine Therapie absolviert und gemäss Arztbericht vom 11. Juni 2019 eine Wegweisung der Kontinuität dieser Therapie nicht förderlich wäre. Es ist nicht erstellt, dass der Beschwerdeführer nicht reisefähig ist oder eine Überstellung seine Gesundheit ernsthaft gefährden würde. Sein Gesundheitszustand vermag eine Unzulässigkeit im Sinne der restriktiven Rechtsprechung mithin nicht zu rechtfertigen. Die gesundheitlichen Probleme sind auch nicht von einer derartigen Schwere, dass aus humanitären Gründen von einer Überstellung abgesehen werden müsste.</w:t>
      </w:r>
    </w:p>
    <w:p>
      <w:r>
        <w:rPr>
          <w:b/>
        </w:rPr>
        <w:t>E. 6.5</w:t>
      </w:r>
    </w:p>
    <w:p>
      <w:r>
        <w:t>Im Übrigen ist allgemein bekannt, dass Italien über eine ausreichende medizinische Infrastruktur verfügt. Auch wenn das Asylverfahren dort - wie behauptet - abgeschlossen sein sollte und der Beschwerdeführer keinen Anspruch mehr auf Unterbringung oder weitergehende staatliche oder nicht-staatliche Unterstützung haben sollte (als rechtskräftig abgewiesener Asylsuchender könnte er sich nicht mehr auf die Aufnahmerichtlinie berufen), richten sich Art und Umfang der Unterstützung, auf welche der Beschwerdeführer Anspruch hat, nach der nationalen Gesetzgebung. Wie die Vorinstanz in ihrer Vernehmlassung zutreffend ausführte, haben in Italien auch illegal anwesende Ausländer Zugang zu medizinischer Versorgung. Gemäss Art. 35 des "Decreto Legislativo n. 286" vom 25. Juli 1998 mit dem Titel "Testo unico delle disposizioni concernenti la disciplina dell'immigrazione e norme sulla condizione dello straniero" wird das Recht auf die erforderliche medizinische Grundversorgung explizit auch illegal anwesenden Personen gewährt. Der Beschwerdeführer kann sich somit an die zuständigen Stellen wenden, um Zugang zu medizinischer Versorgung zu erlangen. Indizien dafür, dass Italien dem Beschwerdeführer eine adäquate medizinische Behandlung verweigern würde, liegen nicht vor. Von einer funktionierenden medizinischen Grundversorgung ist auch nach Erlass des «Salvini-Dekrets» weiterhin auszugehen (siehe zuletzt Urteile des BVGer F-3373/2019 E. 6.3 und E-3149/2019 S. 10 f.). Die schweizerischen Behörden, die mit dem Vollzug der angefochtenen Verfügung beauftragt sind, werden den medizinischen Umständen bei der Bestimmung der konkreten Modalitäten der Überstellung des Beschwerdeführers jedoch Rechnung tragen und die italienischen Behörden vorgängig in geeigneter Weise über die spezifischen medizinischen Umstände informieren (vgl. Art. 31 f. Dublin-III-VO).</w:t>
      </w:r>
    </w:p>
    <w:p>
      <w:r>
        <w:rPr>
          <w:b/>
        </w:rPr>
        <w:t>E. 6.6</w:t>
      </w:r>
    </w:p>
    <w:p>
      <w:r>
        <w:t>Ferner besteht auch kein Anlass, dass die Vorinstanz das Asylgesuch des Beschwerdeführers aus humanitären Gründen behandelt.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vielmehr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6.7</w:t>
      </w:r>
    </w:p>
    <w:p>
      <w:r>
        <w:t>Somit besteht kein Grund für eine Anwendung der Ermessensklauseln von Art. 17 Dublin-III-VO. Italien ist gemäss Dublin-III-VO verpflichtet, den Beschwerdeführer zu übernehmen.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unter diesen Umständen nicht mehr zu prüfen (vgl. BVGE 2015/18 E. 5.2 m.w.H.).</w:t>
      </w:r>
    </w:p>
    <w:p>
      <w:r>
        <w:rPr>
          <w:b/>
        </w:rPr>
        <w:t>E. 9</w:t>
      </w:r>
    </w:p>
    <w:p>
      <w:r>
        <w:t>Nach dem Gesagten ist die Beschwerde abzuweisen und die Verfügung der Vorinstanz zu bestätigen.</w:t>
      </w:r>
    </w:p>
    <w:p>
      <w:r>
        <w:rPr>
          <w:b/>
        </w:rPr>
        <w:t>E. 10</w:t>
      </w:r>
    </w:p>
    <w:p>
      <w:r>
        <w:t>Mit dem vorliegenden Urteil wird die mit Zwischenverfügung vom 12. April 2019 erteilte aufschiebende Wirkung der Beschwerde hinfällig.</w:t>
      </w:r>
    </w:p>
    <w:p>
      <w:r>
        <w:rPr>
          <w:b/>
        </w:rPr>
        <w:t>E. 11</w:t>
      </w:r>
    </w:p>
    <w:p>
      <w:r>
        <w:t>Bei diesem Ausgang des Verfahrens wären die Kosten grundsätzlich dem Beschwerdeführer aufzuerlegen (Art. 63 Abs. 1 VwVG). In Anwendung von Art. 6 Bst. b des Reglements vom 21. Februar 2008 über die Kosten und Entschädigungen vor dem Bundesverwaltungsgericht (VGKE, SR 173.320.2) ist indes auf die Erhebung von Verfahrenskosten zu verzichten. Demzufolge erübrigt es sich auch, über das Gesuch um Gewährung der unentgeltlichen Rechtspflege zu befinden.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