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F-1595/2021 vom 2. August 2021</w:t>
      </w:r>
    </w:p>
    <w:p>
      <w:r>
        <w:t>Bundesverwaltungsgericht, 2021-08-02, FR</w:t>
      </w:r>
    </w:p>
    <w:p>
      <w:r>
        <w:rPr>
          <w:b/>
        </w:rPr>
        <w:t xml:space="preserve">Quelle: </w:t>
      </w:r>
      <w:r>
        <w:t>https://mcp.opencaselaw.ch/entscheid/bvger_F-1595_2021</w:t>
      </w:r>
    </w:p>
    <w:p>
      <w:r>
        <w:t>FR: TAF F-1595/2021 du 2 août 2021</w:t>
      </w:r>
    </w:p>
    <w:p>
      <w:r>
        <w:t>IT: TAF F-1595/2021 del 2 agosto 2021</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[RS 142.31]). Partant, le Tribunal est compétent pour statuer, de manière définitive, sur le présent recours (art. 83 let. d ch. 1 LTF).</w:t>
      </w:r>
    </w:p>
    <w:p>
      <w:r>
        <w:rPr>
          <w:b/>
        </w:rPr>
        <w:t>E. 1.2</w:t>
      </w:r>
    </w:p>
    <w:p>
      <w:r>
        <w:t>La procédure devant le Tribunal est régie par la PA, à moins que la LTAF ou la LAsi n'en dispose autrement (cf. art. 37 LTAF en relation avec les art. 6 et 105 LAsi).</w:t>
      </w:r>
    </w:p>
    <w:p>
      <w:r>
        <w:rPr>
          <w:b/>
        </w:rPr>
        <w:t>E. 1.3</w:t>
      </w:r>
    </w:p>
    <w:p>
      <w:r>
        <w:t>L'intéressée a qualité pour recourir (art. 48 al. 1 PA). Présenté dans la forme (art. 52 al. 1 PA) et le délai (art. 108 al. 1 LAsi) prescrits par la loi, le recours est recevable.</w:t>
      </w:r>
    </w:p>
    <w:p>
      <w:r>
        <w:rPr>
          <w:b/>
        </w:rPr>
        <w:t>E. 2.1</w:t>
      </w:r>
    </w:p>
    <w:p>
      <w:r>
        <w:t>En application de l'art. 27 al. 3 LAsi, le SEM attribue le requérant d'asile à un canton et, ce faisant, prend en considération les intérêts légitimes du canton et du requérant.</w:t>
      </w:r>
    </w:p>
    <w:p>
      <w:r>
        <w:rPr>
          <w:b/>
        </w:rPr>
        <w:t>E. 2.2</w:t>
      </w:r>
    </w:p>
    <w:p>
      <w:r>
        <w:t>Le SEM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2.3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3.1</w:t>
      </w:r>
    </w:p>
    <w:p>
      <w:r>
        <w:t>En vertu de l'art. 27 al. 3 in fine LAsi, le requérant ne peut attaquer la décision d'attribution que pour violation du principe de l'unité de la famille (cf. également art. 107 al. 1 2ème phr. LAsi et ATAF 2009/54 consid. 1.3.1). En principe, on entend par famille les conjoints et leurs enfants mineurs, les partenaires enregistrés, les personnes qui vivent en concubinage de manière durable étant assimilées aux conjoints (cf. art. 1a let. e OA 1).</w:t>
      </w:r>
    </w:p>
    <w:p>
      <w:r>
        <w:rPr>
          <w:b/>
        </w:rPr>
        <w:t>E. 3.2</w:t>
      </w:r>
    </w:p>
    <w:p>
      <w:r>
        <w:t>L'art. 27 al. 3 2ème phr. LAsi a été introduit dans la loi eu égard aux exigences des art. 8 et 13 CEDH, dans le but d'ouvrir un droit de recours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 Cette disposition vise, dès lors,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réf. cit). 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ATAF 2008/47 consid. 4.1.1 et ATAF 2007/45 consid. 5.3).</w:t>
      </w:r>
    </w:p>
    <w:p>
      <w:r>
        <w:rPr>
          <w:b/>
        </w:rPr>
        <w:t>E. 4</w:t>
      </w:r>
    </w:p>
    <w:p>
      <w:r>
        <w:t>A ce stade, il sied d'examiner si la décision du 1er avril 2021 respecte les exigences consacrées à l'art. 8 CEDH et est ainsi conforme au principe de l'unité de la famille concernant l'attribution de l'intéressée au canton de Berne.</w:t>
      </w:r>
    </w:p>
    <w:p>
      <w:r>
        <w:rPr>
          <w:b/>
        </w:rPr>
        <w:t>E. 4.1</w:t>
      </w:r>
    </w:p>
    <w:p>
      <w:r>
        <w:t>La recourante, majeure, a demandé à être attribuée au canton de Zurich, où résident ses beaux-parents ainsi que leurs enfants, afin de pouvoir bénéficier de leur soutien pour s'intégrer plus facilement en Suisse.</w:t>
      </w:r>
    </w:p>
    <w:p>
      <w:r>
        <w:rPr>
          <w:b/>
        </w:rPr>
        <w:t>E. 4.2</w:t>
      </w:r>
    </w:p>
    <w:p>
      <w:r>
        <w:t>A titre liminaire, le Tribunal constate que la belle-famille ne fait pas partie de la famille dans l'acception qui est déduite de l'art. 8 par. 1 CEDH et rappelée à l'art. 1a OA 1, si bien que seule une relation de dépendance particulière entre la recourante et sa belle-famille, au sens exposé plus haut, permettrait de retenir une violation du principe de l'unité de la famille. A cet égard, il ne ressort cependant pas des pièces du dossier et du recours que l'intéressée aurait perdu son autonomie et aurait besoin de soins et d'une prise en charge quotidienne pour accomplir les actes de la vie courante (par exemple pour s'habiller, pour se laver, pour se nourrir, etc.) que seuls de proches parents seraient en mesure d'assumer, respectivement de prodiguer.</w:t>
      </w:r>
    </w:p>
    <w:p>
      <w:r>
        <w:rPr>
          <w:b/>
        </w:rPr>
        <w:t>E. 4.3</w:t>
      </w:r>
    </w:p>
    <w:p>
      <w:r>
        <w:t>Partant, la recourante ne se trouve manifestement pas dans un rapport de dépendance particulier vis-à-vis de ses beaux-parents et de leurs enfants, au sens de la jurisprudence précitée relative à l'art. 8 par. 1 CEDH.</w:t>
      </w:r>
    </w:p>
    <w:p>
      <w:r>
        <w:rPr>
          <w:b/>
        </w:rPr>
        <w:t>E. 4.4</w:t>
      </w:r>
    </w:p>
    <w:p>
      <w:r>
        <w:t>Dans la mesure où le changement de canton d'attribution requis en l'espèce ne se fonde pas sur une réelle nécessité, comme l'a relevé l'autorité inférieure, mais plutôt sur des motifs de convenance personnelle, la décision querellée n'est pas contraire à la protection conférée par l'art. 8 CEDH et une atteinte au principe de l'unité de la famille ne saurait être retenue.</w:t>
      </w:r>
    </w:p>
    <w:p>
      <w:r>
        <w:rPr>
          <w:b/>
        </w:rPr>
        <w:t>E. 5</w:t>
      </w:r>
    </w:p>
    <w:p>
      <w:r>
        <w:t>Pour les motifs qui précèdent, le recours formé par l'intéressée le 8 avril 2021 doit être déclaré manifestement infondé. En conséquence, le présent recours peut être rejeté dans une procédure à juge unique, avec l'approbation d'un second juge (art. 111 let. e LAsi).</w:t>
      </w:r>
    </w:p>
    <w:p>
      <w:r>
        <w:rPr>
          <w:b/>
        </w:rPr>
        <w:t>E. 6</w:t>
      </w:r>
    </w:p>
    <w:p>
      <w:r>
        <w:t>Vu l'issue de la cause, il y a lieu de mettre les frais de procédure à la charge de la recourante, conformément à l'art. 63 al. 1 PA en relation avec les art. 1 ss du règlement du 21 février 2008 concernant les frais, dépens et indemnités fixés par le Tribunal administratif fédéral (FITAF, RS 173.320.2). Pour le surplus, l'intéressée, succombant, n'a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