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F-157/2024 vom 11. Januar 2024</w:t>
      </w:r>
    </w:p>
    <w:p>
      <w:r>
        <w:t>Bundesverwaltungsgericht, 2024-01-11, DE</w:t>
      </w:r>
    </w:p>
    <w:p>
      <w:r>
        <w:rPr>
          <w:b/>
        </w:rPr>
        <w:t xml:space="preserve">Quelle: </w:t>
      </w:r>
      <w:r>
        <w:t>https://mcp.opencaselaw.ch/entscheid/bvger_F-157_2024</w:t>
      </w:r>
    </w:p>
    <w:p>
      <w:r>
        <w:t>FR: TAF F-157/2024 du 11 janvier 2024</w:t>
      </w:r>
    </w:p>
    <w:p>
      <w:r>
        <w:t>IT: TAF F-157/2024 del 11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(Art. 37 VGG und Art. 6 AsylG [SR 142.31]). Die Beschwerde am Bundesverwaltungsgericht ist vorliegend zulässig (Art. 105 AsylG; Art. 31 ff. VGG) und die übrigen Sachurteilsvoraussetzungen sind erfüllt (Art. 48 Abs. 1 und 52 VwVG; Art. 108 Abs. 3 AsylG). Auf die Beschwerde ist einzutreten.</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2.3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2.4</w:t>
      </w:r>
    </w:p>
    <w:p>
      <w:r>
        <w:t>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 Praxisgemäss ist für die Beurteilung, ob jemand als Familienangehöriger im Sinne von Art. 9 Dublin-III-VO in Verbindung mit Art. 2 Bst. g Dublin-III-VO gilt, auf die Rechtsprechung zum Schutzbereich des grundrechtlichen Anspruchs auf Achtung des Familienlebens gemäss Art. 8 EMRK zurückzugreifen (vgl. anstatt vieler Urteil des BVGer D-2343/2023 vom 4. Mai 2023 E. 5.2 m.H.).</w:t>
      </w:r>
    </w:p>
    <w:p>
      <w:r>
        <w:rPr>
          <w:b/>
        </w:rPr>
        <w:t>E. 3</w:t>
      </w:r>
    </w:p>
    <w:p>
      <w:r>
        <w:t>Der Beschwerdeführer brachte als Argument gegen die beabsichtigte Überstellung nach Deutschland vor, dass zwei Brüder, (B._______ [geb. 1991], C._______ [geb. 1992], und eine Schwester (D._______ [geb. 1989]), sowie zwei (namentlich nicht genannte) Cousinen in der Schweiz seien und er deshalb hier Asyl beantragen möchte. In Deutschland kenne er niemanden. Ausserdem sei die Schweiz ein schönes Land.</w:t>
      </w:r>
    </w:p>
    <w:p>
      <w:r>
        <w:rPr>
          <w:b/>
        </w:rPr>
        <w:t>E. 4.1</w:t>
      </w:r>
    </w:p>
    <w:p>
      <w:r>
        <w:t>Ein Abgleich der Fingerabdrücke des Beschwerdeführers ergab, dass er am 25. August 2023 in Deutschland daktyloskopisch erfasst wurde. Gleichentags stellte er gemäss Auszug aus der Eurodac-Datenbank ein Asylgesuch. Die deutschen Behörden stimmten dem Wiederaufnahmegesuch der Vorinstanz vom 21. Dezember 2023 am 27. Dezember 2023 gemäss Art. 18 Abs. 1 lit. b Dublin-III-VO zu (Vorakten [SEM-act.] 18/2). Dies ist aus nachstehenden Gründen nicht zu beanstanden. Indem der volljährige Beschwerdeführer geltend macht, drei seiner Geschwister und zwei Cousinen lebten in der Schweiz, vermag er nichts zu seinen Gunsten abzuleiten. Gemäss Art. 2 lit. g Dublin-III-VO umfasst der Begriff der Familienangehörigen nur die Kernfamilie, das heisst Ehegatten, Lebenspartnerinnen und Lebenspartner sowie minderjährige Kinder. Seine in der Schweiz lebenden Familienangehörigen fallen somit nicht in die Kategorie der Familienangehörigen im Sinne der Dublin-III-VO. Dabei wurde das Bestehen eines besonderen Abhängigkeitsverhältnisses im Sinne von Art. 16 Abs. 1 Dublin-III-VO nicht geltend gemacht (siehe auch E. 4.2 unten). Ein Zuständigkeitsübergang auf die Schweiz zur Durchführung des Asylverfahrens lässt sich gestützt auf Art. 9 Dublin-III-VO (Schutz der Familieneinheit) ebenfalls nicht begründen. Die Familienangehörigen in der Schweiz fallen nämlich nicht unter dem Schutzbereich des grundrechtlichen Anspruchs auf Achtung des Familienlebens gemäss Art. 8 EMRK (siehe E. 2.4 oben und 4.2 unten). Auch die im Dublin-Gespräch vom 21. Dezember 2023 getätigten Behauptungen des Beschwerdeführers, er sei in Deutschland zur Abgabe seiner Fingerabdrücke gezwungen worden sowie er sei über die Rechtswirkung eines solchen Schrittes nicht korrekt informiert worden (vgl. SEM-act. 13/2), vermögen an der Zuständigkeit Deutschlands nichts zu ändern. Sämtliche Dublin-Mitgliedstaaten sind von Gesetzes wegen dazu verpflichtet, Personen, die internationalen Schutz beantragen, beziehungsweise Drittstaatsangehörigen oder Staatenlosen, die beim illegalen Überschreiten einer Aussengrenze aufgegriffen werden, den Abdruck aller Finger abzunehmen (Art. 9 Abs. 1 und Art. 14 Abs. 1 der Verordnung [EU] Nr. 603/2013 des Europäischen Parlaments und des Rates vom 26. Juni 2013 [Eurodac-Verordnung]). Die schweizerischen Behörden dürfen grundsätzlich darauf vertrauen, dass die Einträge in der Eurodac-Datenbank korrekt sind. Andererseits sieht das Gericht nicht ein, wieso die deutschen Behörden diesbezüglich falsche Angaben machen würden (vgl. Urteile des BVGer F-2134/2020 vom 29. April 2020; E-2222/2017 vom 20. April 2017 S. 6; F-3426/2022 vom 20. Dezember 2022 E. 4.5.2). Es ist somit davon auszugehen, dass der Beschwerdeführer in Deutschland um Asyl ersucht hat. Ferner ist das Vorbringen des Beschwerdeführers, die Behörden hätten ihn nicht korrekt informiert, eine unbelegte und nicht überzeugende Parteienbehauptung. Die Dublin-III-VO räumt den Schutzsuchenden kein Recht ein, den ihren Antrag prüfenden Staat selbst auszuwählen (vgl. BVGE 2010/45 E. 8.3). Die persönliche Präferenz des Beschwerdeführers ist somit unerheblich. Die Zuständigkeit Deutschlands für die Durchführung seines Asylverfahrens ist somit grundsätzlich gegeben.</w:t>
      </w:r>
    </w:p>
    <w:p>
      <w:r>
        <w:rPr>
          <w:b/>
        </w:rPr>
        <w:t>E. 4.2</w:t>
      </w:r>
    </w:p>
    <w:p>
      <w:r>
        <w:t>Der Beschwerdeführer macht weiter keine Umstände geltend, die ein Vollzughindernis nach dem internationalen Recht darstellen könnte. Sollte er sich implizit auf Art. 8 EMRK berufen, ist Folgendes festzuhalten. Gemäss dieser Vorschrift hat jede Person das Recht auf Achtung ihres Privat- und Familienlebens. Der Schutzbereich dieser Bestimmung umfasst dabei neben der Kernfamilie (vgl. E. 4.1, zweiter Abs. oben) auch weitere verwandtschaftliche Bande. So kann die Beziehung zwischen Geschwistern ebenfalls darunterfallen, sofern eine nahe, echte und tatsächlich gelebte Beziehung vorliegt. Nach der Rechtsprechung setzt dies indessen zusätzlich voraus, dass zwischen diesen Personen ein eigentliches Abhängigkeitsverhältnis besteht (vgl. zum Ganzen BVGE 2008/47 E. 4.1.1). Da die Beziehung zwischen den sich in der Schweiz aufhaltenden Familienangehörigen und dem Beschwerdeführer nicht unter den Begriff der Kernfamilie fällt und auch kein Abhängigkeitsverhältnis besteht, ist der Anspruch auf Achtung des Familienlebens gemäss Art. 8 EMRK vorliegend nicht verletzt. Es besteht demnach kein Grund für die Anwendung von Art. 17 Dublin-III-VO. Somit bleibt Deutschland der für die Behandlung des Asylgesuchs des Beschwerdeführers zuständige Mitgliedstaat gemäss der Dublin-III-VO.</w:t>
      </w:r>
    </w:p>
    <w:p>
      <w:r>
        <w:rPr>
          <w:b/>
        </w:rPr>
        <w:t>E. 4.3</w:t>
      </w:r>
    </w:p>
    <w:p>
      <w:r>
        <w:t>Die Vorinstanz ist folglich zu Recht gestützt auf Art. 31a Abs. 1 Bst. b AsylG auf das Asylgesuch des Beschwerdeführers nicht eingetreten und hat die Wegweisung nach Deutschland angeordnet.</w:t>
      </w:r>
    </w:p>
    <w:p>
      <w:r>
        <w:rPr>
          <w:b/>
        </w:rPr>
        <w:t>E. 5</w:t>
      </w:r>
    </w:p>
    <w:p>
      <w:r>
        <w:t>Nach dem Gesagten ist die Beschwerde abzuweisen. Mit dem vorliegenden Urteil fällt der am 8. Januar 2024 angeordnete Vollzugsstopp dahin.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