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F-1571/2018 vom 19. Dezember 2018</w:t>
      </w:r>
    </w:p>
    <w:p>
      <w:r>
        <w:t>Bundesverwaltungsgericht, 2018-12-19, FR</w:t>
      </w:r>
    </w:p>
    <w:p>
      <w:r>
        <w:rPr>
          <w:b/>
        </w:rPr>
        <w:t xml:space="preserve">Quelle: </w:t>
      </w:r>
      <w:r>
        <w:t>https://mcp.opencaselaw.ch/entscheid/bvger_F-1571_2018</w:t>
      </w:r>
    </w:p>
    <w:p>
      <w:r>
        <w:t>FR: TAF F-1571/2018 du 19 décembre 2018</w:t>
      </w:r>
    </w:p>
    <w:p>
      <w:r>
        <w:t>IT: TAF F-1571/2018 del 19 dicembre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2017 VII/2 consid. 4.4 et références citées).</w:t>
      </w:r>
    </w:p>
    <w:p>
      <w:r>
        <w:rPr>
          <w:b/>
        </w:rPr>
        <w:t>E. 3.2</w:t>
      </w:r>
    </w:p>
    <w:p>
      <w:r>
        <w:t>Conformément à l'art. 67 al. 1 LEtr, le SEM interdit l'entrée en Suisse à un étranger frappé d'une décision de renvoi lorsque le renvoi est immédiatement exécutoire en vertu de l'art. 64d al. 2 let. a à c LEtr (let. a) ou lorsque l'étranger n'a pas quitté la Suisse dans le délai imparti (let. b).</w:t>
      </w:r>
    </w:p>
    <w:p>
      <w:r>
        <w:rPr>
          <w:b/>
        </w:rPr>
        <w:t>E. 3.3</w:t>
      </w:r>
    </w:p>
    <w:p>
      <w:r>
        <w:t>En outre, 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conformément aux art. 75 à 78 LEtr (let. c). Ces conditions sont alternatives.</w:t>
      </w:r>
    </w:p>
    <w:p>
      <w:r>
        <w:rPr>
          <w:b/>
        </w:rPr>
        <w:t>E. 3.4</w:t>
      </w:r>
    </w:p>
    <w:p>
      <w:r>
        <w:t>Concernant plus spécifiquement les notions de sécurité et d'ordre publics mentionnées à l'art. 67 al. 2 let. a LEtr,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3.5</w:t>
      </w:r>
    </w:p>
    <w:p>
      <w:r>
        <w:t>Une interdiction d'entrée peut notamment être prononcée lorsque l'étranger a violé les prescriptions du droit en matière d'étrangers (cf. le Message précité, FF 2002 3568 ; voir également l'arrêt du TAF F-6177/2016 du 22 janvier 2018 consid. 4.6 in fine et la référence citée).</w:t>
      </w:r>
    </w:p>
    <w:p>
      <w:r>
        <w:rPr>
          <w:b/>
        </w:rPr>
        <w:t>E. 3.6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 Le pouvoir discrétionnaire du SEM est en revanche restreint lorsqu'il applique l'art. 67 al. 1 LEtr (cf. l'arrêt du TAF F-1768/2018 du 15 octobre 2018 consid. 6.2 et la référence citée).</w:t>
      </w:r>
    </w:p>
    <w:p>
      <w:r>
        <w:rPr>
          <w:b/>
        </w:rPr>
        <w:t>E. 3.7</w:t>
      </w:r>
    </w:p>
    <w:p>
      <w:r>
        <w:t>L'interdiction d'entrée est prononcée pour une durée maximale de cinq ans. Elle peut toutefois être prononcée pour une plus longue durée lorsque la personne concernée constitue une menace grave pour la sécurité et l'ordre publics (art. 67 al. 3 LEtr).</w:t>
      </w:r>
    </w:p>
    <w:p>
      <w:r>
        <w:rPr>
          <w:b/>
        </w:rPr>
        <w:t>E. 3.8</w:t>
      </w:r>
    </w:p>
    <w:p>
      <w:r>
        <w:t>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3.9</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4</w:t>
      </w:r>
    </w:p>
    <w:p>
      <w:r>
        <w:t>Dans le cas particulier, l'autorité de première instance a prononcé une interdiction d'entrée en Suisse d'une durée de trois ans à l'endroit du recourant, en relevant qu'il avait fait l'objet d'une détention en vue du renvoi, faisant ainsi application de l'art. 67 al. 2 let. c LEtr. Cela étant, le Tribunal, qui applique le droit d'office et n'est pas lié par les considérants de la décision attaquée (cf. consid. 2 supra), estime que le recourant remplit plusieurs motifs d'éloignement prévus par l'art. 67 LEtr.</w:t>
      </w:r>
    </w:p>
    <w:p>
      <w:r>
        <w:rPr>
          <w:b/>
        </w:rPr>
        <w:t>E. 4.1</w:t>
      </w:r>
    </w:p>
    <w:p>
      <w:r>
        <w:t>A ce sujet, il sied de rappeler que par décision du 20 juin 2011, le SEM a prononcé le renvoi du recourant de Suisse, en considérant que l'exécution de cette mesure était possible, licite et raisonnablement exigible. Le SEM a par ailleurs ordonné à l'intéressé de quitter la Suisse le jour suivant l'entrée en force de la décision. Or, bien que le Tribunal de céans ait confirmé la décision du SEM par arrêt du 7 juillet 2011, A._______ a refusé de quitter le territoire helvétique et a poursuivi son séjour en Suisse sans être au bénéfice d'une quelconque autorisation durant plusieurs années, de sorte que son renvoi a finalement dû être garanti par une mise en détention intervenue en février 2018 (cf. let. A, D et F supra).</w:t>
      </w:r>
    </w:p>
    <w:p>
      <w:r>
        <w:rPr>
          <w:b/>
        </w:rPr>
        <w:t>E. 4.2</w:t>
      </w:r>
    </w:p>
    <w:p>
      <w:r>
        <w:t>Dans ces conditions, force est de constater en premier lieu que le recourant, malgré la décision de renvoi prononcée à son endroit, n'a pas quitté la Suisse dans le délai imparti par décision du 20 juin 2011 et qu'il remplit par conséquent le motif d'éloignement prévu à l'art. 67 al. 1 let. b LEtr.</w:t>
      </w:r>
    </w:p>
    <w:p>
      <w:r>
        <w:rPr>
          <w:b/>
        </w:rPr>
        <w:t>E. 4.3</w:t>
      </w:r>
    </w:p>
    <w:p>
      <w:r>
        <w:t>En outre, au regard de l'absence de collaboration du recourant, l'autorité cantonale compétente s'est vue contrainte de placer A._______ en détention en vue du renvoi en date du 14 février 2018. Cette décision a par ailleurs été confirmée par le Tribunal cantonal des mesures de contrainte par décision du 16 février 2018. Dans son prononcé, le tribunal précité a en particulier considéré qu'eu égard au comportement du recourant, il y avait lieu d'admettre l'existence d'éléments concrets faisant redouter que l'intéressé entende se soustraire à l'exécution de son renvoi, respectivement refuse à obtempérer aux instructions des autorités au sens de l'art. 76 al. 1 let. b ch. 3 et 4 LEtr. Dans ces conditions, on ne saurait reprocher au SEM d'avoir prononcé une interdiction d'entrée à l'endroit du recourant en application de l'art. 67 al. 2 let. c LEtr.</w:t>
      </w:r>
    </w:p>
    <w:p>
      <w:r>
        <w:rPr>
          <w:b/>
        </w:rPr>
        <w:t>E. 4.4</w:t>
      </w:r>
    </w:p>
    <w:p>
      <w:r>
        <w:t>Enfin, compte tenu de son refus de respecter les décisions des autorités helvétiques et des diverses condamnations pénales dont il a fait l'objet durant son séjour illégal sur le sol helvétique (cf. let. B supa), le recourant satisfait également aux conditions posées par l'art. 67 al. 2 let. a LEtr, puisque par son comportement, il a attenté à la sécurité et à l'ordre publics en Suisse (cf. consid. 3.3 à 3.5 supra).</w:t>
      </w:r>
    </w:p>
    <w:p>
      <w:r>
        <w:rPr>
          <w:b/>
        </w:rPr>
        <w:t>E. 4.5</w:t>
      </w:r>
    </w:p>
    <w:p>
      <w:r>
        <w:t>En conséquence, au regard de l'ensemble des éléments qui précèdent, il sied de retenir que le recourant remplit les conditions d'application de l'art. 67 al. 1 let. b et al. 2 let. a et c LEtr, de sorte que la mesure d'interdiction d'entrée prononcée le 14 février 2018 est parfaitement justifiée dans son principe.</w:t>
      </w:r>
    </w:p>
    <w:p>
      <w:r>
        <w:rPr>
          <w:b/>
        </w:rPr>
        <w:t>E. 5</w:t>
      </w:r>
    </w:p>
    <w:p>
      <w:r>
        <w:t>A toutes fins utiles, il sied de noter ici que dans le cas particulier, il n'est pas nécessaire d'examiner si le recourant représente une menace qualifiée pour la sécurité et l'ordre publics en Suisse justifiant le prononcé d'une mesure d'éloignement d'une durée supérieure à cinq ans à son endroit, dès lors que la mesure querellée ne dépasse pas la durée maximale prévue par l'art. 67 al. 3 1ère phrase LEtr.</w:t>
      </w:r>
    </w:p>
    <w:p>
      <w:r>
        <w:rPr>
          <w:b/>
        </w:rPr>
        <w:t>E. 6</w:t>
      </w:r>
    </w:p>
    <w:p>
      <w:r>
        <w:t>Cela étant, il convient encore d'examiner si la mesure d'éloignement prise par l'autorité intimée satisfait aux principes de la proportionnalité et de l'égalité de traitement.</w:t>
      </w:r>
    </w:p>
    <w:p>
      <w:r>
        <w:rPr>
          <w:b/>
        </w:rPr>
        <w:t>E. 6.1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6.2</w:t>
      </w:r>
    </w:p>
    <w:p>
      <w:r>
        <w:t>En l'espèce, s'agissant de l'intérêt public à l'éloignement du recourant de Suisse, le Tribunal observe que les motifs retenus à l'appui de la mesure entreprise ne sauraient être contestés. Le recourant a refusé de donner suite à la décision de renvoi prononcée à son endroit et poursuivi son séjour en Suisse sans être au bénéfice d'une quelconque autorisation durant de nombreuses années. Durant sa présence sur le sol helvétique, l'intéressé a par ailleurs fait l'objet de quatre condamnations pénales, notamment pour séjour illégal, mais également pour lésions corporelles simples et infraction à la LStup (cf. let. B supra). Par ailleurs, le recourant n'a pas donné suite aux invitations de l'autorité compétente à entreprendre les démarches nécessaires en vue d'un départ autonome et a également refusé de prendre le vol réservé pour lui le 17 février 2018, de sorte que les autorités se sont vues contraintes de le placer en détention en vue de son renvoi (cf. la décision du Tribunal des mesures de contrainte du 16 février 2018). Compte tenu de l'ensemble des éléments qui précèdent, l'intérêt public à l'éloignement du recourant de Suisse doit être qualifié d'important.</w:t>
      </w:r>
    </w:p>
    <w:p>
      <w:r>
        <w:rPr>
          <w:b/>
        </w:rPr>
        <w:t>E. 6.3</w:t>
      </w:r>
    </w:p>
    <w:p>
      <w:r>
        <w:t>En revanche, le recourant n'a pas fait valoir des intérêts privés susceptibles d'être déterminants dans la pesée des intérêts en présence. Il n'a en particulier pas allégué disposer en Suisse d'attaches familiales étroites ou d'autres liens de nature à revêtir une importance prépondérante dans l'analyse de la proportionnalité de la décision entreprise. Dans ce contexte, il importe de noter que le Tribunal ne saurait accorder un poids décisif aux arguments avancés par le recourant en lien avec son état de santé et sa volonté de poursuivre son traitement médical en Suisse, puisque l'objet du présent litige est limité à la question de l'interdiction d'entrée en Suisse. Ainsi, même dans l'hypothèse où le Tribunal devait arriver à la conclusion que l'interdiction d'entrée prononcée à l'endroit du prénommé doit être levée avec effet immédiat, cela n'aurait pas pour conséquence que l'intéressé serait désormais autorisé à rester ou à revenir en Suisse, mais impliquerait uniquement qu'il serait soumis aux prescriptions générales applicables en matière d'entrée en Suisse, respectivement dans l'Espace Schengen (notamment à l'obligation de visa pour un séjour n'excédant pas 90 jours sur une période de 180 jours et à l'obligation d'autorisation de séjour pour les séjours durables). Ce n'est dès lors pas la mesure d'éloignement prononcée à l'endroit de A._______ en date du 14 février 2018 qui l'empêche de pouvoir poursuivre son traitement médical sur le sol helvétique, mais l'absence de titre de séjour.</w:t>
      </w:r>
    </w:p>
    <w:p>
      <w:r>
        <w:rPr>
          <w:b/>
        </w:rPr>
        <w:t>E. 6.4</w:t>
      </w:r>
    </w:p>
    <w:p>
      <w:r>
        <w:t>Dans ces conditions, il sied de retenir que l'intérêt public à l'éloignement du recourant de Suisse l'emporte sur son intérêt privé à pouvoir revenir librement sur le territoire helvétique.</w:t>
      </w:r>
    </w:p>
    <w:p>
      <w:r>
        <w:rPr>
          <w:b/>
        </w:rPr>
        <w:t>E. 6.5</w:t>
      </w:r>
    </w:p>
    <w:p>
      <w:r>
        <w:t>Partant, le Tribunal arrive à la conclusion que la mesure d'éloignement prise par l'autorité inférieure le 14 février 2018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6.6</w:t>
      </w:r>
    </w:p>
    <w:p>
      <w:r>
        <w:t>Enfin, le Tribunal constate qu'il n'existe pas de raisons humanitaires ou d'autres motifs importants justifiant l'abstention ou la suspension de la mesure d'éloignement au sens de l'art. 67 al. 5 LEtr.</w:t>
      </w:r>
    </w:p>
    <w:p>
      <w:r>
        <w:rPr>
          <w:b/>
        </w:rPr>
        <w:t>E. 7</w:t>
      </w:r>
    </w:p>
    <w:p>
      <w:r>
        <w:t>Dans sa décision du 14 février 2018, le SEM a ordonné l'inscription de l'interdiction d'entrée dans le SIS. Ainsi que cela ressort du dossier, A._______ est un ressortissant d'un pays tiers au sens de la législation de l'Union européenne.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du règlement SIS II). Il l'est d'autant plus que la Suisse, dans le champ d'application des règles de Schengen, se doit de préserver les intérêts de tous les Etats parties aux accords d'association à Schengen (cf. ATAF 2011/48 consid. 6.1).</w:t>
      </w:r>
    </w:p>
    <w:p>
      <w:r>
        <w:rPr>
          <w:b/>
        </w:rPr>
        <w:t>E. 8</w:t>
      </w:r>
    </w:p>
    <w:p>
      <w:r>
        <w:t>Il ressort de ce qui précède que, par sa décision du 14 février 2018, l'autorité inférieure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