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F-1568/2022 vom 12. April 2022</w:t>
      </w:r>
    </w:p>
    <w:p>
      <w:r>
        <w:t>Bundesverwaltungsgericht, 2022-04-12, DE</w:t>
      </w:r>
    </w:p>
    <w:p>
      <w:r>
        <w:rPr>
          <w:b/>
        </w:rPr>
        <w:t xml:space="preserve">Quelle: </w:t>
      </w:r>
      <w:r>
        <w:t>https://mcp.opencaselaw.ch/entscheid/bvger_F-1568_2022</w:t>
      </w:r>
    </w:p>
    <w:p>
      <w:r>
        <w:t>FR: TAF F-1568/2022 du 12 avril 2022</w:t>
      </w:r>
    </w:p>
    <w:p>
      <w:r>
        <w:t>IT: TAF F-1568/2022 del 12 aprile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Vorliegend han- delt es sich, wie nachstehend aufgezeigt, um eine solche, weshalb das Ur- teil nur summarisch zu begründen ist (Art. 111a Abs. 2 AsylG). Gestützt auf Art. 111a Abs. 1 AsylG wurde auf einen Schriftenwechsel verzichtet.</w:t>
      </w:r>
    </w:p>
    <w:p>
      <w:r>
        <w:t>F-1568/2022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 deren Mitgliedstaat einen Antrag gestellt hat oder der sich im Hoheitsgebiet</w:t>
      </w:r>
    </w:p>
    <w:p>
      <w:r>
        <w:t>F-1568/2022 Seite 6 eines anderen Mitgliedstaats ohne Aufenthaltstitel aufhält, nach Massgabe der Artikel 23, 24, 25 und 29 wieder aufzunehmen (Art. 18 Abs. 1 Bst. b Dublin-III-VO).</w:t>
      </w:r>
    </w:p>
    <w:p>
      <w:r>
        <w:rPr>
          <w:b/>
        </w:rPr>
        <w:t>E. 5</w:t>
      </w:r>
    </w:p>
    <w:p>
      <w:r>
        <w:t>Ein Abgleich der Fingerabdrücke des Beschwerdeführers mit der "Euro- dac"-Datenbank ergab, dass er am 29. November 2021 in Deutschland ein Asylgesuch eingereicht hatte. Das SEM ersuchte deshalb die deutschen Behörden am 4. Januar 2022 um Wiederaufnahme des Beschwerdefüh- rers gestützt auf Art. 18 Abs. 1 Bst. b Dublin-III-VO. Die deutschen Behör- den stimmten dem Gesuch am Folgetag zu. Die grundsätzliche Zuständig- keit Deutschlands ist somit gegeben.</w:t>
      </w:r>
    </w:p>
    <w:p>
      <w:r>
        <w:rPr>
          <w:b/>
        </w:rPr>
        <w:t>E. 6</w:t>
      </w:r>
    </w:p>
    <w:p>
      <w:r>
        <w:t>Die Anwendung von Art. 3 Abs. 2 Dublin-III-VO ist vorliegend nicht gerecht- fertigt und wird vom Beschwerdeführer auch nicht gefordert. Es gibt keine wesentlichen Gründe für die Annahme, das Asylverfahren und die Aufnah- mebedingungen für Asylsuchende in Deutschland würden systemische Schwachstellen aufweisen, die eine Gefahr einer unmenschlichen oder entwürdigenden Behandlung im Sinne des Artikels 4 der EU-Grund- rechtecharta mit sich bringen würden. 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 kolls der FK vom 31. Januar 1967 (SR 0.142.301) und kommt seinen dies- bezüglichen völkerrechtlichen Verpflichtungen nach. Es darf davon ausge- 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 legung von Normen für die Aufnahme von Personen, die internationalen Schutz beantragen (sog. Aufnahmerichtlinie) ergeben.</w:t>
      </w:r>
    </w:p>
    <w:p>
      <w:r>
        <w:rPr>
          <w:b/>
        </w:rPr>
        <w:t>E. 7.1</w:t>
      </w:r>
    </w:p>
    <w:p>
      <w:r>
        <w:t>Der Beschwerdeführer beruft sich auf Art. 16 Abs. 1 Dublin-III-VO und eine daraus abzuleitende Zuständigkeit der Schweiz.</w:t>
      </w:r>
    </w:p>
    <w:p>
      <w:r>
        <w:rPr>
          <w:b/>
        </w:rPr>
        <w:t>E. 7.2</w:t>
      </w:r>
    </w:p>
    <w:p>
      <w:r>
        <w:t>Ist ein Antragssteller unter anderem wegen schwerer Krankheit, ernst- hafter Behinderung oder hohen Alters auf die Unterstützung seines Kindes, eines seiner Geschwister oder eines Elternteils angewiesen, das/der sich</w:t>
      </w:r>
    </w:p>
    <w:p>
      <w:r>
        <w:t>F-1568/2022 Seite 7 rechtmässig in einem Mitgliedstaat aufhält, so entscheiden die Mitglied- staaten in der Regel, die Beteiligten nicht zu trennen beziehungsweise sie zusammenzuführen, sofern die familiäre Bindung bereits im Herkunftsland bestanden hat, der nahe Angehörige in der Lage ist, die abhängige Person zu unterstützen und die Betroffenen diesen Wunsch schriftlich kundgetan haben. Die Nichtanwendung der Zuständigkeitsbestimmung von Art. 16 Abs. 1 Dublin-III-VO kann im Einzelfall menschenrechtswidrig sein und ei- nen Ermessensmissbrauch darstellen. Sind die Voraussetzungen von Art. 16 Abs. 1 Dublin-III-VO gegeben und halten sich die betroffenen Per- sonen in demselben Mitgliedstaat auf, hat sich die entscheidende Behörde für zuständig zu erklären (vgl. Urteil des BVGer F-280/2021 vom 22. Juli 2021 E. 6 m.w.H.).</w:t>
      </w:r>
    </w:p>
    <w:p>
      <w:r>
        <w:rPr>
          <w:b/>
        </w:rPr>
        <w:t>E. 7.3</w:t>
      </w:r>
    </w:p>
    <w:p>
      <w:r>
        <w:t>Zur Beurteilung, ob ein rechtlich relevantes Abhängigkeitsverhältnis be- steht, ist auf eine Gesamtwürdigung des konkreten Einzelfalls unter Einbe- zug der individuellen und soziokulturellen Lebenssituation der betroffenen Personen abzustellen (vgl. ULRICH KOEHLER, Praxiskommentar zum Euro- päischen Asylzuständigkeitssystem, Berlin 2018, Art. 16 N. 8; FILZWIESER/ SPRUNG, Dublin III-Verordnung, Wien 2014, K3 zu Art. 16; Urteil des BVGer F-445/2019 vom 14. Februar 2019 E. 5.5).</w:t>
      </w:r>
    </w:p>
    <w:p>
      <w:r>
        <w:rPr>
          <w:b/>
        </w:rPr>
        <w:t>E. 7.4</w:t>
      </w:r>
    </w:p>
    <w:p>
      <w:r>
        <w:t>Der Beschwerdeführer verweist in der Beschwerdeschrift auf den Er- wägungsgrund 17 der Dublin-III-VO, welcher festhält, dass die Mitglied- staaten insbesondere aus humanitären Gründen oder in Härtefällen von den Zuständigkeitskriterien abweichen können sollen, um Familienange- hörige, Verwandte oder Personen jeder anderen verwandtschaftlichen Be- ziehung zusammenzuführen und einen bei ihm oder einem anderen Mit- gliedstat gestellten Antrag auf internationalen Schutz zu prüfen, auch wenn sie für eine solche Prüfung nach den in dieser Verordnung festgelegten verbindlichen Zuständigkeitskriterien nicht zuständig sind. Des Weiteren zi- tiert der Beschwerdeführer aus einer Studie des «Centre Suisse pour la Défense des Droits des Migrants», welche unter dem deutschsprachigen Titel «Der Schutz der Einheit der Familie im Dublin-Verfahren (https://www.centre-csdm.org ˃ Publications ˃ Etudes juridiques ˃ 14.10.2019 publication of study by Prof. Francesco Maiani, UNIL on Familiy Unity in Dublin Procedures, abgerufen am 8. April 2022 [nachfolgend: Stu- die]) veröffentlicht wurde. Er führt basierend auf dieser Studie aus, für die Anwendung von Art. 16 Dublin-III-VO sei weder ein bestimmtes noch ein intensives Abhängigkeitsverhältnis zwischen den betroffenen Personen er- forderlich. Im Gegenteil: Gemäss den Hinweisen des Gerichtshofs der Eu- ropäischen Union sollte Art. 16 Dublin-III-VO immer angewendet werden,</w:t>
      </w:r>
    </w:p>
    <w:p>
      <w:r>
        <w:t>F-1568/2022 Seite 8 wenn eine der aufgeführten Situationen von Verletzlichkeit vorliege, die er- forderliche familiäre Bindung und der rechtmässige Aufenthalt nachgewie- sen werden könnten, die Person, die Unterstützung bieten solle, dazu in der Lage sei und wenn die betroffenen Personen ihre Zustimmung erteil- ten. Die Bestimmung weise die Mitgliedstaaten an, die antragstellende Per- son und sich rechtmässig aufhaltende Familienangehörige in der Regel nicht zu trennen beziehungsweise sie zusammenzuführen, wenn eine Per- son aufgrund einer der aufgelisteten Gründe von einer anderen abhängig sei. In der Präambel werde klargestellt, dass damit durchaus ein verbindli- ches Zuständigkeitskriterium vorliege.</w:t>
      </w:r>
    </w:p>
    <w:p>
      <w:r>
        <w:rPr>
          <w:b/>
        </w:rPr>
        <w:t>E. 7.5</w:t>
      </w:r>
    </w:p>
    <w:p>
      <w:r>
        <w:t>Das SEM verneint die Anwendbarkeit von Art. 16 Abs. 1 Dublin-III-VO in der angefochtenen Verfügung mit der Begründung, der Beschwerdefüh- rer sei zwar seit Februar 2022 in der UPK in Behandlung. Dies wegen einer posttraumatischen Belastungsstörung ohne psychotische Symptome und akute Gefährdungsaspekte, die medikamentös behandelt werde. Daraus ergebe sich aber kein besonderes Abhängigkeitsverhältnis zwischen ihm und seiner Schwester B._______ wegen schwerer Krankheit, ernsthafter Behinderung oder hohem Alter. Entsprechende Hinweise würden sich auch aus dem Dossier der Letztgenannten nicht ergeben. Hinzu komme, dass die Schwester selbst eine Familie habe und sich in einem psychisch labilen Zustand befinde.</w:t>
      </w:r>
    </w:p>
    <w:p>
      <w:r>
        <w:rPr>
          <w:b/>
        </w:rPr>
        <w:t>E. 7.6.1</w:t>
      </w:r>
    </w:p>
    <w:p>
      <w:r>
        <w:t>Die familiäre Bindung zwischen dem Beschwerdeführer und seiner als anerkannter Flüchtling mit einer Aufenthaltsbewilligung in der Schweiz lebenden Schwester dürfte (bei einem blutsverwandten Geschwisterteil in der Regel naturgemäss) bereits im Herkunftsstaat bestanden haben. Der Beschwerdeführer brachte sodann im Rahmen des Dublin-Gesprächs und nun auf Beschwerdeebene den Wunsch vor, bei der Schwester zu verblei- ben. Diese äusserte sich gleichlautend. Damit sind verschiedene Ermes- sensdeterminanten gemäss Art. 16 Abs. 1 Dublin-III-VO gegeben.</w:t>
      </w:r>
    </w:p>
    <w:p>
      <w:r>
        <w:rPr>
          <w:b/>
        </w:rPr>
        <w:t>E. 7.6.2</w:t>
      </w:r>
    </w:p>
    <w:p>
      <w:r>
        <w:t>Ein hinreichendes Abhängigkeitsverhältnis zwischen dem Be- schwerdeführer und seiner Schwester ist jedoch im Rahmen einer Gesamt- betrachtung zu verneinen. Die eingereichten Arztberichte der UPK bele- gen, dass er an einer schweren posttraumatischen Belastungsstörung mit Ängsten, depressivem Syndrom, Intrusionen, Schlafstörungen, Albräumen und Suizidgedanken leidet. Die behandelnde Psychologin hält im Bericht vom 7. April 2022 fest, ohne die Nähe zu seiner Schwester sei von einer deutlichen Verschlechterung des Gesundheitszustands des Patienten mit erhöhter Suizidalität auszugehen. Das Gericht verkennt nicht, dass es sich</w:t>
      </w:r>
    </w:p>
    <w:p>
      <w:r>
        <w:t>F-1568/2022 Seite 9 dabei um erhebliche gesundheitliche Beeinträchtigungen handelt und die Schwester einen stabilisierenden Einfluss auf die Lebenssituation des Be- schwerdeführers ausüben könnte. In diesem Zusammenhang ist in Erinne- rung zu rufen, dass Art. 16 Abs. 1 Dublin-III-VO neben Fällen der Abhän- gigkeit aufgrund einer schweren Krankheit oder Behinderung, die einen Bedarf an körperlicher Unterstützung nach sich ziehen, auch in Situationen schwerer psychischer Störungen nach Traumata Anwendung finden kann, für die sich die Anwesenheit eines nahen Angehörigen quasi als Mittel zur Gewährleistung einer gewissen psychischen Stabilität und Vermeidung ei- ner schweren Dekompensation auf Dauer als unerlässlich erweist (vgl. Ur- teil F-280/2021 E. 8.4 m.w.H.). Gemäss ärztlichem Bericht benötigt der Be- schwerdeführer zur psychischen Stabilisierung und Besserung seines Ge- sundheitszustands vorab eine psychiatrisch-psychotherapeutische Be- handlung. Entsprechend ist den Akten nicht zu entnehmen, dass er für die Bewältigung der gesundheitlichen Beeinträchtigung und seines Alltags auf eine dauerhafte Unterstützung der Schwester angewiesen ist, und ist da- von auszugehen, dass die nötige Behandlung auch ohne Beistand der Schwester innert absehbarer Zeit zu einer hinreichenden Verbesserung des Gesundheitszustandes führen wird. Es fehlt damit an einem eigentli- chen Abhängigkeitsverhältnis. Sofern der Beschwerdeführer ein solches nicht als Voraussetzung für die Anwendbarkeit von Art. 16 Abs. 1 Dublin- III-VO versteht (vgl. E. 7.4), stellt er sich mit dieser Rechtsauffassung in Widerspruch zu der ständigen Praxis des Bundesverwaltungsgerichts (vgl. etwa Urteile des BVGer E-2142/2020 vom 28. April 2020 E. 6.4; F-445/2019 vom 14. Februar 2019 E. 5.5; E-3970/2018 vom 20. Juli 2018 E. 4.3; F-6844/2017 vom 8. März 2018 E. 3.3.2.2 f.; D-3794/2014 vom 17. April 2015 E. 6.2). Auf diese Praxis zurückzukommen, besteht für das Gericht auch unter Berücksichtigung der auf der erwähnten Studie beru- henden Vorbringen des Beschwerdeführers kein Anlass.</w:t>
      </w:r>
    </w:p>
    <w:p>
      <w:r>
        <w:rPr>
          <w:b/>
        </w:rPr>
        <w:t>E. 8.1</w:t>
      </w:r>
    </w:p>
    <w:p>
      <w:r>
        <w:t>Der Beschwerdeführer fordert subsidiär zu Art. 16 Dublin-III-VO eine Anwendung der Ermessensklausel von Art. 17 Abs. 1 Dublin-III-VO, res- pektive der – das Selbsteintrittsrecht im Landesrecht konkretisierenden – Bestimmung von Art. 29a Abs. 3 der Asylverordnung 1 vom 11. August 1999 (AsylV 1, SR 142.311), gemäss welcher das SEM das Asylgesuch "aus humanitären Gründen" auch dann behandeln kann, wenn dafür ge- mäss Dublin-III-VO ein anderer Staat zuständig wäre. Er macht hierfür wie- derum gesundheitliche Gründe geltend.</w:t>
      </w:r>
    </w:p>
    <w:p>
      <w:r>
        <w:rPr>
          <w:b/>
        </w:rPr>
        <w:t>E. 8.2</w:t>
      </w:r>
    </w:p>
    <w:p>
      <w:r>
        <w:t>Eine zwangsweise Rückweisung von Personen mit gesundheitlichen Problemen kann nur ganz ausnahmsweise einen Verstoss gegen Art. 3</w:t>
      </w:r>
    </w:p>
    <w:p>
      <w:r>
        <w:t>F-1568/2022 Seite 10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8.3</w:t>
      </w:r>
    </w:p>
    <w:p>
      <w:r>
        <w:t>Eine solche Situation ist vorliegend nicht gegeben. Der Beschwerde- führer konnte nicht nachweisen, dass er nicht reisefähig ist oder eine Über- stellung seine Gesundheit ernsthaft gefährden würde. Sein Gesundheits- zustand vermag – ohne diesen relativieren zu wollen – eine Unzulässigkeit im Sinne der restriktiven Rechtsprechung nicht zu rechtfertigen. Nach der Rechtsprechung des Bundesgerichts und des Bundesverwaltungsgerichts stellt Suizidalität zudem kein Vollzugshindernis dar (vgl. Urteil des BGer 2C_856/2015 vom 10. Oktober 2015 E. 3.2.1; Urteil des BVGer E-1770/2021 vom 29. April 2021 E. 10.1). Im Übrigen ist allgemein be- kannt, dass Deutschland über eine ausreichende medizinische Infrastruk- tur verfügt. Die Mitgliedstaaten sind verpflichtet, den Antragstellern die er- forderliche medizinische Versorgung, die zumindest die Notversorgung und die unbedingt erforderliche Behandlung von Krankheiten und schwe- ren psychischen Störungen umfasst, zugänglich zu machen (Art. 19 Abs. 1 Aufnahmerichtlinie); den Antragstellern mit besonderen Bedürfnissen ist die erforderliche medizinische oder sonstige Hilfe (einschliesslich nötigen- falls einer geeigneten psychologischen Betreuung) zu gewähren (Art. 19 Abs. 2 Aufnahmerichtlinie). Es liegen keine Hinweise vor, wonach Deutsch- land dem Beschwerdeführer eine adäquate medizinische Behandlung ver- weigern würde. Die schweizerischen Behörden, die mit dem Vollzug der angefochten Verfügung beauftragt sind, werden den medizinischen Um- ständen bei der Bestimmung der konkreten Modalitäten der Überstellung des Beschwerdeführers Rechnung tragen und die deutschen Behörden vorgängig in geeigneter Weise über die spezifischen medizinischen Um- stände informieren (vgl. Art. 31 f. Dublin-III-VO). Dabei haben sie die auf Beschwerdeebene neu eingereichten ärztlichen Unterlagen zu berücksich- tigen.</w:t>
      </w:r>
    </w:p>
    <w:p>
      <w:r>
        <w:t>F-1568/2022 Seite 11</w:t>
      </w:r>
    </w:p>
    <w:p>
      <w:r>
        <w:rPr>
          <w:b/>
        </w:rPr>
        <w:t>E. 8.4</w:t>
      </w:r>
    </w:p>
    <w:p>
      <w:r>
        <w:t>Zu Recht beruft sich der Beschwerdeführer auch nicht auf eine Verlet- zung von Art. 8 EMRK in seiner Ausprägung des Anspruchs auf Achtung des Familienlebens, zumal die Abhängigkeit von B._______ nicht über die üblichen familiären Beziehungen beziehungsweise emotionalen Bindun- gen hinausgeht (vgl. BGE 144 II 1 E. 6.1; 137 I 154 E. 3.4.2; 135 I 143 E. 3.1).</w:t>
      </w:r>
    </w:p>
    <w:p>
      <w:r>
        <w:rPr>
          <w:b/>
        </w:rPr>
        <w:t>E. 8.5</w:t>
      </w:r>
    </w:p>
    <w:p>
      <w:r>
        <w:t>Zusammenfassend ergibt sich aufgrund der vorstehenden Erwägun- gen, dass die Schweiz völkerrechtlich nicht verpflichtet ist, gestützt auf Art. 17 Abs. 1 Dublin-III-VO auf das Asylgesuch des Beschwerdeführers einzutreten.</w:t>
      </w:r>
    </w:p>
    <w:p>
      <w:r>
        <w:rPr>
          <w:b/>
        </w:rPr>
        <w:t>E. 8.6</w:t>
      </w:r>
    </w:p>
    <w:p>
      <w:r>
        <w:t>Im Übrigen verfügt die Vorinstanz bei der Anwendung der Kann-Be- stimmung von Art. 29a Abs. 3 AsylV 1 über einen Ermessensspielraum (vgl. BVGE 2015/9 E. 7 f.). Den Akten sind keine Hinweise auf einen Er- messensmissbrauch oder ein Über- respektive Unterschreiten des Ermes- sens zu entnehmen. Ein hinreichender Grund für eine Anwendung der Er- messenklauseln von Art. 17 Dublin-III-VO besteht nicht. Der Vollständigkeit halber ist festzuhalten, dass die Dublin-III-VO den Schutzsuchenden kein Recht einräumt, den ihren Antrag prüfenden Staat selber auszuwählen (vgl. auch BVGE 2010/45 E. 8.3).</w:t>
      </w:r>
    </w:p>
    <w:p>
      <w:r>
        <w:rPr>
          <w:b/>
        </w:rPr>
        <w:t>E. 8.7</w:t>
      </w:r>
    </w:p>
    <w:p>
      <w:r>
        <w:t>Somit bleibt Deutschland der für die Behandlung der Asylgesuche des Beschwerdeführers zuständige Mitgliedstaat gemäss Dublin-III-VO.</w:t>
      </w:r>
    </w:p>
    <w:p>
      <w:r>
        <w:rPr>
          <w:b/>
        </w:rPr>
        <w:t>E. 9</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Deutschland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t>F-1568/2022 Seite 12</w:t>
      </w:r>
    </w:p>
    <w:p>
      <w:r>
        <w:rPr>
          <w:b/>
        </w:rPr>
        <w:t>E. 11</w:t>
      </w:r>
    </w:p>
    <w:p>
      <w:r>
        <w:t>Nach dem Ausgeführten ist die Beschwerde abzuweisen und die Verfü- gung des SEM zu bestätigen. Das Beschwerdeverfahren ist mit vorliegen- dem Urteil abgeschlossen, weshalb sich der Antrag auf Gewährung der aufschiebenden Wirkung als gegenstandslos erweist.</w:t>
      </w:r>
    </w:p>
    <w:p>
      <w:r>
        <w:rPr>
          <w:b/>
        </w:rPr>
        <w:t>E. 12.1</w:t>
      </w:r>
    </w:p>
    <w:p>
      <w:r>
        <w:t>Die mit der Beschwerde gestellten Gesuche um Gewährung der un- entgeltlichen Prozessführung sowie amtliche Verbeiständung sind abzu- weisen, da die Begehren – wie sich aus den vorstehenden Erwägungen ergibt – als aussichtslos zu bezeichnen waren. Die Voraussetzungen von Art. 65 Abs. 1 und Abs. 2 VwVG sind deshalb nicht erfüllt.</w:t>
      </w:r>
    </w:p>
    <w:p>
      <w:r>
        <w:rPr>
          <w:b/>
        </w:rPr>
        <w:t>E. 12.2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13</w:t>
      </w:r>
    </w:p>
    <w:p>
      <w:r>
        <w:t>Der am 5. April 2022 angeordnete superprovisorische Vollzugsstopp fällt mit vorliegendem Urteil dahin. (Dispositiv nächste Seite)</w:t>
      </w:r>
    </w:p>
    <w:p>
      <w:r>
        <w:t>F-1568/2022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