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F-1565/2022 vom 12. April 2022</w:t>
      </w:r>
    </w:p>
    <w:p>
      <w:r>
        <w:t>Bundesverwaltungsgericht, 2022-04-12, FR</w:t>
      </w:r>
    </w:p>
    <w:p>
      <w:r>
        <w:rPr>
          <w:b/>
        </w:rPr>
        <w:t xml:space="preserve">Quelle: </w:t>
      </w:r>
      <w:r>
        <w:t>https://mcp.opencaselaw.ch/entscheid/bvger_F-1565_2022</w:t>
      </w:r>
    </w:p>
    <w:p>
      <w:r>
        <w:t>FR: TAF F-1565/2022 du 12 avril 2022</w:t>
      </w:r>
    </w:p>
    <w:p>
      <w:r>
        <w:t>IT: TAF F-1565/2022 del 12 aprile 2022</w:t>
      </w:r>
    </w:p>
    <w:p>
      <w:pPr>
        <w:pStyle w:val="Heading2"/>
      </w:pPr>
      <w:r>
        <w:t>Regeste</w:t>
      </w:r>
    </w:p>
    <w:p>
      <w:r>
        <w:t>Asile (non-entrée en matière / procédure Dublin) et renvoi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recourant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 take charge »), comme en l'espèce, les critères énumérés au chapitre III du règlement Dublin III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dudit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révélé, après consultation de l'unité centrale du système européen « Eurodac », que le recourant avait franchi irrégulièrement la frontière italienne le 24 novembre 2021, avant de poursuivre son parcours migratoire à destination de la Suisse, où il a déposé une demande d'asile le 18 décembre 2021.</w:t>
      </w:r>
    </w:p>
    <w:p>
      <w:r>
        <w:rPr>
          <w:b/>
        </w:rPr>
        <w:t>E. 4.2</w:t>
      </w:r>
    </w:p>
    <w:p>
      <w:r>
        <w:t>En date du 5 janvier 2022, le SEM a dès lors soumis aux autorités italiennes compétentes, dans le délai fixé à l'art. 21 par. 1 RD III, une requête aux fins de prise en charge de l'intéressé,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4.3</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5.1</w:t>
      </w:r>
    </w:p>
    <w:p>
      <w:r>
        <w:t>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2010/45 consid. 7.4.2).</w:t>
      </w:r>
    </w:p>
    <w:p>
      <w:r>
        <w:rPr>
          <w:b/>
        </w:rPr>
        <w:t>E. 5.5</w:t>
      </w:r>
    </w:p>
    <w:p>
      <w:r>
        <w:t>De jurisprudence constante, le Tribunal a retenu qu'il ne pouvait être conclu à l'existence de défaillances systémiques dans la procédure d'asile ainsi que dans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F-4601/2021 du 15 décembre 2021 consid. 4.2.4 et la jurisprudence citée).</w:t>
      </w:r>
    </w:p>
    <w:p>
      <w:r>
        <w:rPr>
          <w:b/>
        </w:rPr>
        <w:t>E. 5.6</w:t>
      </w:r>
    </w:p>
    <w:p>
      <w:r>
        <w:t>Partant, l'application de l'art. 3 par. 2 du règlement Dublin III ne se justifie pas en l'espèce.</w:t>
      </w:r>
    </w:p>
    <w:p>
      <w:r>
        <w:rPr>
          <w:b/>
        </w:rPr>
        <w:t>E. 6.1</w:t>
      </w:r>
    </w:p>
    <w:p>
      <w:r>
        <w:t>Pour s'opposer à son transfert vers l'Italie, l'intéressé a fait valoir que, dans ce pays, les conditions d'accueil des requérants étaient mauvaises et l'accès aux soins insuffisant. A ce sujet, il a précisé avoir dormi par terre dans une chambre sans fenêtre et n'avoir reçu que peu de nourriture. Par ailleurs, il a souligné que sa fiancée vivait en Suisse et que cette dernière attendait un enfant. Toutefois, à cause de la situation précaire du recourant, ils auraient décidé d'interrompre la grossesse de cette dernière, ce qui aurait encore plus renforcé le mal-être psychique de l'intéressé. En outre, ses beaux-parents refuseraient de célébrer leur mariage tant qu'il n'aurait pas de statut légal en Suisse. Au vu des éléments précités, le recourant a ainsi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6.3</w:t>
      </w:r>
    </w:p>
    <w:p>
      <w:r>
        <w:t>En l'occurrence, n'ayant pas formellement sollicité l'asile lors de son séjour en Italie, il incombera en premier lieu au recourant, à son retour dans ce pays, de déposer, dans les meilleurs délais, une demande d'asile auprès des autorités italiennes compétentes et de se conformer à leurs instructions. Une telle démarche, qui est indispensable afin de pouvoir, en tant que requérant d'asile, se prévaloir de droits et garanties fixés au plan tant international que national, lui permettra en particulier de bénéficier des prestations prévues par la directive Accueil.</w:t>
      </w:r>
    </w:p>
    <w:p>
      <w:r>
        <w:rPr>
          <w:b/>
        </w:rPr>
        <w:t>E. 6.3.1</w:t>
      </w:r>
    </w:p>
    <w:p>
      <w:r>
        <w:t>Le recourant n'a en outre pas démontré ni même rendu vraisemblable que ses conditions d'existence en Italie revêtiraient un tel degré de pénibilité et de gravité qu'elles seraient constitutives d'un traitement contraire à l'art. 3 CEDH ou encore à l'art. 3 Conv. Torture. En effet, il n'a pas apporté d'indices objectifs, concrets et sérieux qu'il serait lui-même privé durablement, une fois qu'il aura déposé une demande d'asile en Italie, de tout accès à des conditions matérielles minimales d'accueil prévues par la directive Accueil et qu'il ne pourrait pas bénéficier de l'aide dont il pourrait avoir besoin pour faire valoir ses droits.</w:t>
      </w:r>
    </w:p>
    <w:p>
      <w:r>
        <w:rPr>
          <w:b/>
        </w:rPr>
        <w:t>E. 6.3.2</w:t>
      </w:r>
    </w:p>
    <w:p>
      <w:r>
        <w:t>Si, après avoir effectué ces démarches, il devait s'avérer que ce pays viole ses obligations d'assistance à son encontre, ou de toute autre manière porte atteinte à ses droits fondamentaux, il appartiendra à ce dernier de faire valoir ses droits directement auprès des autorités de ce pays, en usant des voies de droit adéquates, avant de s'adresser, en cas de besoin et en dernière extrémité, à la Cour EDH (art. 26 directive Accueil).</w:t>
      </w:r>
    </w:p>
    <w:p>
      <w:r>
        <w:rPr>
          <w:b/>
        </w:rPr>
        <w:t>E. 6.4</w:t>
      </w:r>
    </w:p>
    <w:p>
      <w:r>
        <w:t>S'agissant des problèmes de santé allégués, il ressort du dossier que l'intéressé a bénéficié d'un suivi psychique et que des troubles du sommeil ainsi qu'un PTSD lui ont été diagnostiqués dès le 1er février 2022. A cet égard, un médicament à base de plantes pour traiter des angoisses (Valverde) et un somnifère (Stilnox) lui ont été prescrits, respectivement les 13 janvier 2022 et 1er février 2022. Les 14 février 2022 et 1er mars 2022, un tranquillisant (Tranxilium) ainsi qu'un médicament pour traiter des troubles anxieux (Sertraline) lui ont été administrés. Lors de son dernier suivi psychiatrique du 31 mars 2022, la médication prescrite est restée inchangée. Un nouvel examen de sa santé psychologie a également été programmé pour mi-avril 2022.</w:t>
      </w:r>
    </w:p>
    <w:p>
      <w:r>
        <w:rPr>
          <w:b/>
        </w:rPr>
        <w:t>E. 6.4.1</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Entre-temps, cette jurisprudence a été précisée, en ce sens qu'un tel cas exceptionnel peut également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6.4.2</w:t>
      </w:r>
    </w:p>
    <w:p>
      <w:r>
        <w:t>En l'espèce, l'intéressé n'a pas établi, dans le cadre de la présente procédure, qu'il ne serait pas en mesure de voyager ou que son transfert représenterait un danger concret pour sa santé. En effet, ses problèmes psychiques n'apparaissent pas d'une gravité telle que son transfert en Italie serait illicite au sens restrictif de cette jurisprudence. En outre, la médication prescrite est demeurée inchangée tout au long de la procédure et les rendez-vous psychiatriques ont été programmés à chaque fois à plusieurs semaines d'intervalle pour un suivi, éléments venant soutenir la thèse que le traitement de l'intéressé ne présentait pas d'urgence particulière.</w:t>
      </w:r>
    </w:p>
    <w:p>
      <w:r>
        <w:rPr>
          <w:b/>
        </w:rPr>
        <w:t>E. 6.4.3</w:t>
      </w:r>
    </w:p>
    <w:p>
      <w:r>
        <w:t>De plus, rien ne permet de considérer que le recourant serait inapte à voyager. Par ailleurs, les troubles psychiques de degré moyen diagnostiqués pourront à n'en pas douter être traités en Italie une fois qu'il y aura introduit une demande d'asile, ce pays disposant de structures médicales similaires à celles existant en Suisse. Pour les mêmes motifs, l'intéressé pourra également y poursuivre la médication prescrite dans ce pays.</w:t>
      </w:r>
    </w:p>
    <w:p>
      <w:r>
        <w:rPr>
          <w:b/>
        </w:rPr>
        <w:t>E. 6.4.4</w:t>
      </w:r>
    </w:p>
    <w:p>
      <w:r>
        <w:t>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6.4.5</w:t>
      </w:r>
    </w:p>
    <w:p>
      <w:r>
        <w:t>Partant, c'est à juste titre que le SEM a retenu que l'état de santé du recourant n'apparaissait manifestement pas d'une gravité telle que son transfert en Italie serait illicite au sens restrictif de la jurisprudence précitée ou qu'il nécessiterait l'obtention d'éventuelles garanties préalables des autorités italiennes.</w:t>
      </w:r>
    </w:p>
    <w:p>
      <w:r>
        <w:rPr>
          <w:b/>
        </w:rPr>
        <w:t>E. 6.5</w:t>
      </w:r>
    </w:p>
    <w:p>
      <w:r>
        <w:t>Finalement, l'intéressé a implicitement soutenu que son transfert vers l'Italie violerait l'art. 8 CEDH, dès lors qu'il serait fiancé avec une compatriote vivant en Suisse, au bénéfice d'un permis B pour réfugiée.</w:t>
      </w:r>
    </w:p>
    <w:p>
      <w:r>
        <w:rPr>
          <w:b/>
        </w:rPr>
        <w:t>E. 6.5.1</w:t>
      </w:r>
    </w:p>
    <w:p>
      <w:r>
        <w:t>Dans ce contexte, il y a lieu de relever que, selon la jurisprudence du Tribunal fédéral, les fiancés ou les concubins ne sont en principe pas habilités à invoquer l'art. 8 CEDH, à moins que le couple n'entretienne depuis longtemps des relations étroites et effectives et qu'il n'existe des indices concrets d'un mariage sérieusement voulu et imminent (cf., notamment, arrêt du TF 2C_722/2019 du 2 septembre 2019 consid. 4.1 et jurisprudence citée).</w:t>
      </w:r>
    </w:p>
    <w:p>
      <w:r>
        <w:rPr>
          <w:b/>
        </w:rPr>
        <w:t>E. 6.5.2</w:t>
      </w:r>
    </w:p>
    <w:p>
      <w:r>
        <w:t>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 cit.).</w:t>
      </w:r>
    </w:p>
    <w:p>
      <w:r>
        <w:rPr>
          <w:b/>
        </w:rPr>
        <w:t>E. 6.5.3</w:t>
      </w:r>
    </w:p>
    <w:p>
      <w:r>
        <w:t>En l'occurrence, il appert du dossier que c'est la famille du recourant qui a fait une demande de mariage arrangé en son nom, il y a environ un an, et que sa fiancé et sa belle-mère l'ont accepté. Les fiançailles se seraient déroulées le 4 septembre 2020 et les intéressés auraient majoritairement entretenu des contacts téléphoniques. Ce dernier prétend par ailleurs être venu lui rendre visite en Suisse, mais n'avoir aucun document officiel pour prouver ses allégations, si ce n'est des photos de la fête de fiançailles (NB : n'apparaissant pas au dossier). En outre, sa fiancée en Suisse attendrait un enfant, mais le couple aurait décidé d'interrompre la grossesse de cette dernière, notamment du fait de l'instabilité de sa situation de requérant d'asile. A cet égard, une facture du (...) du 25 janvier 2022 pour interruption de grossesse a été jointe au dossier (cf. pce. 1 TAF, annexe).</w:t>
      </w:r>
    </w:p>
    <w:p>
      <w:r>
        <w:rPr>
          <w:b/>
        </w:rPr>
        <w:t>E. 6.5.4</w:t>
      </w:r>
    </w:p>
    <w:p>
      <w:r>
        <w:t>Toutefois, à l'instar de l'autorité inférieure, le Tribunal se doit de constater que la relation qu'a entretenu le couple depuis un an par téléphone ne saurait être considérée comme une relation stable et durable avec des liens étroits et effectifs au sens de l'art. 8 CEDH. En effet, il appert du dossier que les intéressés n'ont jamais partagé de vie commune et qu'aucune demande officielle de mariage n'a été présentée aux autorités. Quant à l'interruption de grossesse de la fiancée du recourant en date du 25 janvier 2022, le Tribunal rappelle que cet élément doit être analysé avec beaucoup de circonspection. En effet, l'on ne saurait admettre que le couple s'est rencontré fréquemment, ce dernier étant arrivé en Italie fin novembre 2021 et n'ayant déposé l'asile en Suisse que le 18 décembre 2021. Le recourant n'a, par ailleurs, pas fait valoir l'existence d'un rapport de dépendance particulier envers sa compagne (cf. ATF 144 II 1 consid. 6.1).</w:t>
      </w:r>
    </w:p>
    <w:p>
      <w:r>
        <w:rPr>
          <w:b/>
        </w:rPr>
        <w:t>E. 6.5.5</w:t>
      </w:r>
    </w:p>
    <w:p>
      <w:r>
        <w:t>Dans ces conditions, force est de constater que les circonstances du cas d'espèce ne permettent pas d'assimiler la relation entre l'intéressé et sa fiancée à une véritable union conjugale, compte tenu de la jurisprudence précitée. Le recourant ne peut par conséquent en tirer de manière défendable un droit conféré par l'art. 8 CEDH et son transfert vers l'Italie n'emporte pas violation de ladite disposition.</w:t>
      </w:r>
    </w:p>
    <w:p>
      <w:r>
        <w:rPr>
          <w:b/>
        </w:rPr>
        <w:t>E. 6.6</w:t>
      </w:r>
    </w:p>
    <w:p>
      <w:r>
        <w:t>Par conséquent, le transfert de l'intéressé vers l'Italie n'est pas contraire aux obligations découlant de dispositions conventionnelles auxquelles la Suisse est liée.</w:t>
      </w:r>
    </w:p>
    <w:p>
      <w:r>
        <w:rPr>
          <w:b/>
        </w:rPr>
        <w:t>E. 6.7</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par ailleurs renoncé à un échange d'écritures et l'arrêt n'est motivé que sommairement (cf.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l'intéressé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