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F-1559/2019 vom 10. April 2019</w:t>
      </w:r>
    </w:p>
    <w:p>
      <w:r>
        <w:t>Bundesverwaltungsgericht, 2019-04-10, DE</w:t>
      </w:r>
    </w:p>
    <w:p>
      <w:r>
        <w:rPr>
          <w:b/>
        </w:rPr>
        <w:t xml:space="preserve">Quelle: </w:t>
      </w:r>
      <w:r>
        <w:t>https://mcp.opencaselaw.ch/entscheid/bvger_F-1559_2019</w:t>
      </w:r>
    </w:p>
    <w:p>
      <w:r>
        <w:t>FR: TAF F-1559/2019 du 10 avril 2019</w:t>
      </w:r>
    </w:p>
    <w:p>
      <w:r>
        <w:t>IT: TAF F-1559/2019 del 10 aprile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 Das Verfahren richtet sich nach dem VwVG, soweit das VGG und das AsylG nichts anderes bestimmen (Art. 37 VGG und Art. 6 AsylG).</w:t>
      </w:r>
    </w:p>
    <w:p>
      <w:r>
        <w:rPr>
          <w:b/>
        </w:rPr>
        <w:t>E. 1.2</w:t>
      </w:r>
    </w:p>
    <w:p>
      <w:r>
        <w:t>Für das vorliegende Verfahren gilt das bisherige Recht (vgl. Abs. 2 der Übergangsbestimmungen zur Änderung des AsylG vom 25. September 2015; AS 2016 3124).</w:t>
      </w:r>
    </w:p>
    <w:p>
      <w:r>
        <w:rPr>
          <w:b/>
        </w:rPr>
        <w:t>E. 1.3</w:t>
      </w:r>
    </w:p>
    <w:p>
      <w:r>
        <w:t>Die Beschwerdeführenden sind als Verfügungsadressaten zur Beschwerde legitimiert (Art. 105 AsylG und Art. 48 Abs. 1 VwVG).</w:t>
      </w:r>
    </w:p>
    <w:p>
      <w:r>
        <w:rPr>
          <w:b/>
        </w:rPr>
        <w:t>E. 1.4</w:t>
      </w:r>
    </w:p>
    <w:p>
      <w:r>
        <w:t>Auf die frist- und formgerecht eingereichte Beschwerde ist einzutreten (aArt. 108 Abs. 2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Dublin-III-VO zur Anwendung. 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w:t>
      </w:r>
    </w:p>
    <w:p>
      <w:r>
        <w:rPr>
          <w:b/>
        </w:rPr>
        <w:t>E. 3.2</w:t>
      </w:r>
    </w:p>
    <w:p>
      <w:r>
        <w:t>Im Fall eines sogenannten Aufnahmeverfahrens (engl.: take charge) sind die in Kapitel III (Art. 8-15 Dublin-III-VO) genannten Kriterien in der dort aufgeführten Rangfolge (Prinzip der Hierarchie der Zuständigkeitskriterien; vgl. Art. 7 Abs. 1 Dublin-III-VO) anzuwenden. Es ist von der Situation im Zeitpunkt auszugehen, in dem der Antragsteller erstmals einen Antrag in einem Mitgliedstaat gestellt hat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3.5</w:t>
      </w:r>
    </w:p>
    <w:p>
      <w:r>
        <w:t>Besitzt ein Asylsuchender - wie vorliegend - ein gültiges Visum, ist in der Regel derjenige Mitgliedstaat für die Prüfung des Antrags zuständig, der das Visum erteilt hat (vgl. Art. 12 Abs. 2 Dublin-III-VO). Die französischen Behörden hiessen das Übernahmeersuchen des SEM am 8. März 2019 gut (SEM-act. A17/2).</w:t>
      </w:r>
    </w:p>
    <w:p>
      <w:r>
        <w:rPr>
          <w:b/>
        </w:rPr>
        <w:t>E. 3.6</w:t>
      </w:r>
    </w:p>
    <w:p>
      <w:r>
        <w:t>Die grundsätzliche Zuständigkeit Frankreichs zur Durchführung des Asyl- und Wegweisungsverfahrens ist somit gegeben und wird von den Beschwerdeführenden auch nicht bestritten.</w:t>
      </w:r>
    </w:p>
    <w:p>
      <w:r>
        <w:rPr>
          <w:b/>
        </w:rPr>
        <w:t>E. 4.1</w:t>
      </w:r>
    </w:p>
    <w:p>
      <w:r>
        <w:t>Auf Grundlage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Charta der Grundrechte der Europäischen Union (ABl. C 364/1 vom 18.12.2000; nachfolgend: EU-Grundrechtecharta) mit sich bringen würden.</w:t>
      </w:r>
    </w:p>
    <w:p>
      <w:r>
        <w:rPr>
          <w:b/>
        </w:rPr>
        <w:t>E. 4.2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w:t>
      </w:r>
    </w:p>
    <w:p>
      <w:r>
        <w:t>Unter diesen Umständen ist die Anwendung von Art. 3 Abs. 2 Dublin-III-VO nicht gerechtfertigt.</w:t>
      </w:r>
    </w:p>
    <w:p>
      <w:r>
        <w:rPr>
          <w:b/>
        </w:rPr>
        <w:t>E. 5.1</w:t>
      </w:r>
    </w:p>
    <w:p>
      <w:r>
        <w:t>Die Beschwerdeführenden machen geltend, sie hätten sich in Frankreich in zwei Städten an eine Hilfsorganisation gewandt. Sie hätten eine Telefonnummer erhalten, auf die sie immer wieder vergeblich angerufen hätten, ohne jedoch eine Unterkunft zu erhalten. Sie hätten kein warmes Essen bekommen und es habe kein Zugang zu medizinischer Grundversorgung bestanden. In der zweiten Stadt hätten sie einen Termin zur Vorsprache bei der Stadtpräfektur erhalten, seien dann aber von einem Tschetschenen aufgenommen worden und hätten in seinem Haus in einer anderen französischen Stadt gelebt. Dadurch hätte Frankreich den Beschwerdeführenden die ihnen gemäss Aufnahmerichtlinie zustehenden minimalen Lebensbedingungen vorenthalten und sie einer unmenschlichen Behandlung im Sinne von Art. 3 EMRK ausgesetzt. Mangels eines anfechtbaren Akts hätten sie auch keine Möglichkeit gehabt, den Rechtsweg zu beschreiten. Zudem seien sie bestohlen worden. Der Beschwerdeführer 1 macht ausserdem geltend, er werde als (Funktion) aufgrund seiner Rolle als (Tätigkeit) vom russischen Geheimdienst verfolgt. Man habe in Russland versucht, seinen minderjährigen Sohn zu entführen. Auch in Frankreich sei der Beschwerdeführer 1 nicht sicher, und die französischen Behörden würden ihn nach Russland ausliefern (BVGer-act. 1; SEM-act. A8/12 Ziff. 2.06 und 8.01).</w:t>
      </w:r>
    </w:p>
    <w:p>
      <w:r>
        <w:rPr>
          <w:b/>
        </w:rPr>
        <w:t>E. 5.2</w:t>
      </w:r>
    </w:p>
    <w:p>
      <w:r>
        <w:t>Gestützt auf diese Vorbringen verlangen die Beschwerdeführenden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nach Dublin-III-VO ein anderer Staat zuständig wäre. Nach der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5.3</w:t>
      </w:r>
    </w:p>
    <w:p>
      <w:r>
        <w:t>Der Beschwerdeführer 1 gab im Rahmen der BzP zu Protokoll, in Frankreich nie ein Asylgesuch gestellt zu haben (SEM-act. A8/12 Ziff. 8.01). Die Beschwerdeführerin 2 machte hingegen geltend, die Beschwerdeführenden hätten in Frankreich um Asyl nachgesucht (SEM-act. A7/12 Ziff. 2.06). Die Beschwerdeführenden haben sich - eigenen Angaben zufolge - in zwei französischen Städten an eine Hilfsorganisation gewandt und in der Folge während rund zwei Wochen erfolglos versucht, telefonisch eine Unterkunft zu organisieren. In den Akten findet sich eine Bestätigung für einen Termin der Beschwerdeführenden bei der Stadtpräfektur von X._______ am (...) zur Registrierung ihrer Asylgesuche. Aus den Unterlagen geht allerdings nicht hervor und die Beschwerdeführenden machen auch nicht geltend, dass sie diesen Termin bei der Stadtpräfektur wahrgenommen haben. Vor diesem Hintergrund kann nicht davon ausgegangen werden, die französischen Behörden würden sich weigern, die Beschwerdeführenden aufzunehmen und ihren Antrag auf internationalen Schutz unter Einhaltung der Regeln der Verfahrensrichtlinie zu prüfen. Frankreich hat seine Bereitschaft zur Aufnahme beziehungsweise Wiederaufnahme der Beschwerdeführenden ausdrücklich erklärt und die Behörden haben nun Kenntnis von ihrer Situation. Den Akten sind - entgegen der Auffassung der Beschwerdeführenden - auch keine Gründe für die Annahme zu entnehmen, Frankreich würde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Es kann auch nicht davon ausgegangen werden, die bei einer Rückführung erwartenden Bedingungen in Frankreich seien derart schlecht, dass sie zu einer Verletzung von Art. 4 der EU-Grundrechtecharta, Art. 3 EMRK oder Art. 3 FoK führen könnten.</w:t>
      </w:r>
    </w:p>
    <w:p>
      <w:r>
        <w:rPr>
          <w:b/>
        </w:rPr>
        <w:t>E. 5.4</w:t>
      </w:r>
    </w:p>
    <w:p>
      <w:r>
        <w:t>Entgegen der Ausführungen der Beschwerdeführenden ist nicht anzunehmen, Frankreich würde ihnen dauerhaft die ihnen gemäss Aufnahmerichtlinie zustehenden minimalen Lebensbedingungen vorenthalten. Bei allfälligen vorübergehenden Einschränkungen könnten sie sich nötigenfalls direkt an die französischen Behörden wenden und die ihnen zustehenden Aufnahmebedingungen auf dem Rechtsweg einfordern (vgl. Art. 26 Aufnahmerichtlinie).</w:t>
      </w:r>
    </w:p>
    <w:p>
      <w:r>
        <w:rPr>
          <w:b/>
        </w:rPr>
        <w:t>E. 5.5</w:t>
      </w:r>
    </w:p>
    <w:p>
      <w:r>
        <w:t>Anlässlich der BzP gab der Beschwerdeführer 1 zu Protokoll, dass es ihm sehr gut gehe (SEM-act. A8/12 Ziff. 8.02). Am 30. Januar 2019 wurde beim Beschwerdeführer 1 eine chronische Bronchitis diagnostiziert, am 13. Februar 2019 eine Prostatahyperplasie (SEM-act. A22/3). Die Beschwerdeführerin 2 gab bei der BzP an, dass es ihr schlecht gehe. Sie lebe unter ständigem Stress und ihr Gedächtnis sei beeinträchtigt. Nach einem Sturz habe sie Probleme mit dem linken Oberschenkel und der rechten Schulter (SEM-act. A7/12 Ziff. 8.02). Am 1. April 2019 wurde festgestellt, dass bei der Beschwerdeführerin 2 ein dringender Verdacht auf Vorliegen einer (...) besteht und sie Medikamente sowie psychologische Unterstützung braucht (SEM-act. A22/3). In den Beilagen zur Beschwerde findet sich ein medizinischer Bericht, welcher die (...) der Beschwerdeführerin 2 und eine vorgenommene (...) belegt. Der Beschwerdeführer 1 macht geltend, sein minderjähriger Sohn sei durch die Ereignisse auf der Flucht traumatisiert worden (BVGer-act. 1), ohne dies jedoch weiter zu substantiieren oder entsprechende Belege einzureichen. Die angegebenen gesundheitlichen Beeinträchtigungen der Beschwerdeführenden sind nicht von einer derartigen Schwere, dass aus humanitären Gründen von einer Überstellung nach Frankreich abgesehen werden müsste. Es kann somit auf Art. 31 f. Dublin-III-VO verwiesen werden.</w:t>
      </w:r>
    </w:p>
    <w:p>
      <w:r>
        <w:rPr>
          <w:b/>
        </w:rPr>
        <w:t>E. 5.6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Somit bleibt Frankreich der für die Behandlung der Asylgesuche der Beschwerdeführenden zuständige Mitgliedstaat gemäss Dublin-III-VO. Frankreich ist demnach verpflichtet, das Asylverfahren gemäss Art. 21, 22 und 29 aufzunehmen beziehungsweise weiterzuführen.</w:t>
      </w:r>
    </w:p>
    <w:p>
      <w:r>
        <w:rPr>
          <w:b/>
        </w:rPr>
        <w:t>E. 6</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Das Beschwerdeverfahren ist mit vorliegendem Urteil abgeschlossen, weshalb sich der Antrag auf Gewährung der aufschiebenden Wirkung als gegenstandslos erweist. Der am 3. April 2019 angeordnete Vollzugsstopp fällt mit dem vorliegenden Urteil dahin.</w:t>
      </w:r>
    </w:p>
    <w:p>
      <w:r>
        <w:rPr>
          <w:b/>
        </w:rPr>
        <w:t>E. 10</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