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F-1552/2025 vom 22. Oktober 2025</w:t>
      </w:r>
    </w:p>
    <w:p>
      <w:r>
        <w:t>Bundesverwaltungsgericht, 2025-10-22, DE</w:t>
      </w:r>
    </w:p>
    <w:p>
      <w:r>
        <w:rPr>
          <w:b/>
        </w:rPr>
        <w:t xml:space="preserve">Quelle: </w:t>
      </w:r>
      <w:r>
        <w:t>https://mcp.opencaselaw.ch/entscheid/bvger_F-1552_2025</w:t>
      </w:r>
    </w:p>
    <w:p>
      <w:r>
        <w:t>FR: TAF F-1552/2025 du 22 octobre 2025</w:t>
      </w:r>
    </w:p>
    <w:p>
      <w:r>
        <w:t>IT: TAF F-1552/2025 del 22 ottobre 2025</w:t>
      </w:r>
    </w:p>
    <w:p>
      <w:pPr>
        <w:pStyle w:val="Heading2"/>
      </w:pPr>
      <w:r>
        <w:t>Regeste</w:t>
      </w:r>
    </w:p>
    <w:p>
      <w:r>
        <w:t>Schengen-Visum</w:t>
      </w:r>
    </w:p>
    <w:p>
      <w:pPr>
        <w:pStyle w:val="Heading2"/>
      </w:pPr>
      <w:r>
        <w:t>Erwägungen</w:t>
      </w:r>
    </w:p>
    <w:p>
      <w:r>
        <w:rPr>
          <w:b/>
        </w:rPr>
        <w:t>E. 1.1</w:t>
      </w:r>
    </w:p>
    <w:p>
      <w:r>
        <w:t>Einspracheentscheide des SEM, welche die Ausstellung von Schen- gen-Visa zum Gegenstand haben, unterliegen der Beschwerde an das Bundesverwaltungsgericht (vgl. Art. 112 Abs. 1 AIG [SR 142.20] i.V.m. Art. 31 ff. VGG und Art. 5 VwVG).</w:t>
      </w:r>
    </w:p>
    <w:p>
      <w:r>
        <w:t>F-1552/2025 Seite 3</w:t>
      </w:r>
    </w:p>
    <w:p>
      <w:r>
        <w:rPr>
          <w:b/>
        </w:rPr>
        <w:t>E. 1.2</w:t>
      </w:r>
    </w:p>
    <w:p>
      <w:r>
        <w:t>Das Rechtsmittelverfahren vor dem Bundesverwaltungsgericht richtet sich nach dem VwVG, soweit das VGG nichts anderes bestimmt (Art. 37 VGG).</w:t>
      </w:r>
    </w:p>
    <w:p>
      <w:r>
        <w:rPr>
          <w:b/>
        </w:rPr>
        <w:t>E. 1.3</w:t>
      </w:r>
    </w:p>
    <w:p>
      <w:r>
        <w:t>Die Beschwerdeführenden haben am vorangegangenen Einsprache- verfahren teilgenommen und sind als Gastgebende der Gesuchstellenden gemäss bisheriger Praxis zur Beschwerde legitimiert (Art. 48 Abs. 1 VwVG; siehe einlässlich zur neuen Praxis in Bezug auf die Beschwerdelegitima- tion des Gastgebers Urteil des BVGer F-2397/2024 vom 11. April 2025 E. 2 [zur Publikation vorgesehen], welche seit dem besagten Urteilsdatum bei neuen Beschwerden Platz greift). Trotz des inzwischen abgelaufenen, ur- sprünglich vorgesehenen Besuchszeitraums können sie sich hinsichtlich des weiterhin gewünschten Besuchs der Schwester und des Neffen der Beschwerdeführerin 1 auf ein schutzwürdiges Interesse berufen und sind damit zur Erhebung der Beschwerde legitimiert (Art. 48 Abs. 1 VwVG). Die übrigen Sachurteilsvoraussetzungen – Rechtsmittelfrist (Art. 50 Abs. 1 VwVG), Form der Beschwerde (Art. 52 VwVG) sowie Bezahlung des Kos- tenvorschusses (Art. 63 Abs. 4 VwVG) – sind erfüllt. Auf die Beschwerde ist grundsätzlich einzutreten. Nicht einzutreten ist auf das Begehren, es sei festzustellen, dass durch die Abweisung der Einsprache ihre verfassungs- sowie konventionsrechtlich geschützten Rechte verletzt worden seien. Ein Interesse an dieser Feststellung, welches über das Interesse an der Gut- heissung der übrigen Rechtsbegehren hinausgeht, ist weder dargetan noch ersichtlich. Vielmehr geht dieses Feststellungsbegehren als Begrün- dungselement im Hauptbegehren auf (vgl. BGE 148 I 160 E. 1.6 m.H.).</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w:t>
      </w:r>
    </w:p>
    <w:p>
      <w:r>
        <w:t>F-1552/2025 Seite 4 zum Zeitpunkt des Entscheids (vgl. BGE 139 II 534 E. 5.4.1; BVGE 2020 VII/4 E. 2.2).</w:t>
      </w:r>
    </w:p>
    <w:p>
      <w:r>
        <w:rPr>
          <w:b/>
        </w:rPr>
        <w:t>E. 3.1</w:t>
      </w:r>
    </w:p>
    <w:p>
      <w:r>
        <w:t>Dem angefochtenen Entscheid liegt das Gesuch einer nigerianischen Staatsangehörigen und ihres minderjährigen Sohnes um Erteilung von Visa für einen kurzfristigen Aufenthalt zu Besuchszwecken in der Schweiz zugrunde. Damit fällt die vorliegende Streitsache in den persönlichen und sachlichen Anwendungsbereich der Schengen-Assoziierungsabkommen (aufgeführt im Anhang I Ziff. 1 des AIG), mit denen die Schweiz den Schen- gen-Besitzstand sowie die dazugehörigen gemeinschaftsrechtlichen Rechtsakte (nachfolgend: Schengen-Recht) übernommen hat. Das AIG und seine Ausführungsbestimmungen gelangen nur soweit zur Anwen- dung, als die Schengen-Assoziierungsabkommen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Der Visum- pflicht unterstehen grundsätzlich Staatsangehörige, die in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 rige von dieser Visumpflicht befreit sind (ABl. L 303/39 vom 28. Novem- ber 2018), aufgeführt sind (Art. 8 Abs. 1 VEV; vorbehalten bleibt der Aus- nahmekatalog in Art. 8 Abs. 3 VEV). Besteht eine Visumpflicht, muss ein gültiges Reisedokument vorliegen, welches zum Überschreiten der Grenze berechtigt. Zudem müssen der Zweck und die Umstände des beabsichtigten Aufenthalts belegt werden und hierfür ausreichende finanzielle Mittel zur Verfügung stehen. Im Wei- teren darf keine Ausschreibung im Schengener Informationssystem (SIS) zur Einreiseverweigerung bestehen und die drittstaatsangehörige Person keine Gefahr für die öffentliche Ordnung, die innere Sicherheit, die öffentli- che Gesundheit oder die internationalen Beziehungen eines Mitgliedstaa- tes darstellen (Art. 5 Abs. 1 und 2 AIG; Art. 3 Abs. 1 VEV i.V.m. Art. 6 Abs. 1</w:t>
      </w:r>
    </w:p>
    <w:p>
      <w:r>
        <w:t>F-1552/2025 Seite 5 der Verordnung [EG] Nr. 2016/399 des Europäischen Parlaments und des Rates vom 9. März 2016 über einen Gemeinschaftskodex für das Über- schreiten der Grenzen durch Personen [SGK, ABl. L 77/1 vom 23. März 2016]; Art. 14 Abs. 1 und Art. 21 Abs. 1 der Verordnung [EG] Nr. 810/2009 des Europäischen Parlaments und des Rates vom 13. Juli 2009 über einen Visakodex der Gemeinschaft [VK, Abl. L 243/1 vom 15. September 2009]). Gemäss Rechtsprechung ist eine solche Gefahr u.a. anzunehmen, wenn die betroffene Person nicht bereit ist, das Hoheitsgebiet des Schengen- Raums fristgerecht wieder zu verlassen (vgl. BVGE 2024/1 E. 4.3) und so- mit keine Gewähr für eine fristgerechte Wiederausreise bietet. Die Behör- den haben daher zu prüfen und gesuchstellende Personen dementspre- chend zu belegen, dass die Gefahr einer rechtswidrigen Einwanderung oder einer nicht fristgerechten Ausreise nicht besteht respektive dass die gesuchstellende Person für die gesicherte Wiederausreise Gewähr bietet (vgl. Art. 14 Abs. 1 Bst. d und Art. 21 Abs. 1 Visakodex; Art. 5 Abs. 2 AIG; BVGE 2009/27 E. 5 mit Hervorhebung des Zusammenhangs mit dem Ein- reiseerfordernis des belegten Aufenthaltszwecks nach Art. 5 Abs. 1 Bst. c SGK).</w:t>
      </w:r>
    </w:p>
    <w:p>
      <w:r>
        <w:rPr>
          <w:b/>
        </w:rPr>
        <w:t>E. 3.3</w:t>
      </w:r>
    </w:p>
    <w:p>
      <w:r>
        <w:t>Bei Nichterfüllung der erwähnten Voraussetzungen oder bei begründe- tem Zweifel an der Echtheit der von der antragstellenden Person vorgeleg- ten Belege oder am Wahrheitsgehalt ihres Inhalts, an der Glaubwürdigkeit ihrer Aussagen oder der von ihr bekundeten Absicht, das Hoheitsgebiet der Mitgliedstaaten vor Ablauf der Gültigkeit des beantragten Visums zu ver- lassen, darf das Visum nicht erteilt werden (Art. 32 Abs. 1 Bst. b VK). In Ausnahmefällen, namentlich aus humanitären Gründen, aus Gründen des nationalen Interesses oder aufgrund internationaler Verpflichtungen, kann ein Visum mit räumlich beschränkter Gültigkeit erteilt werden (Art. 25 Abs. 1 Bst. a VK; Art. 6 Abs. 5 Bst. c SGK).</w:t>
      </w:r>
    </w:p>
    <w:p>
      <w:r>
        <w:rPr>
          <w:b/>
        </w:rPr>
        <w:t>E. 4.1</w:t>
      </w:r>
    </w:p>
    <w:p>
      <w:r>
        <w:t>Die Vorinstanz begründete die Verweigerung der Visa mit der nicht hin- reichend gesicherten Wiederausreise der Gesuchstellenden aus der Schweiz. Sie führte aus, diese stammten aus einer Region, in welcher ins- besondere aufgrund der wirtschaftlichen Verhältnisse weiterhin ein erheb- licher Migrationsdruck bestehe. Erfahrungsgemäss versuchten viele Per- sonen, sich im westlichen Ausland eine vermeintlich bessere Zukunft auf- zubauen. Es seien keine Faktoren ersichtlich, welche die Gesuchstellen- den nachhaltig von einer möglichen Emigration abzuhalten vermöchten.</w:t>
      </w:r>
    </w:p>
    <w:p>
      <w:r>
        <w:t>F-1552/2025 Seite 6</w:t>
      </w:r>
    </w:p>
    <w:p>
      <w:r>
        <w:rPr>
          <w:b/>
        </w:rPr>
        <w:t>E. 4.2</w:t>
      </w:r>
    </w:p>
    <w:p>
      <w:r>
        <w:t>Bei der Prüfung des Kriteriums der hinreichend gesicherten Wieder- ausreise muss ein zukünftiges Verhalten beurteilt werden. Hierzu sind le- diglich Prognosen möglich, wobei sämtliche Umstände des konkreten Ein- zelfalles zu würdigen sind. Anhaltspunkte dazu können sich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 häufig nicht mit dem Ziel und Zweck einer zeitlich befristeten Einreisebe- willigung in Einklang steht (BVGE 2014/1 E. 6.1 m.H.).</w:t>
      </w:r>
    </w:p>
    <w:p>
      <w:r>
        <w:rPr>
          <w:b/>
        </w:rPr>
        <w:t>E. 4.3</w:t>
      </w:r>
    </w:p>
    <w:p>
      <w:r>
        <w:t>Nigeria ist mit rund 229 Millionen Einwohnern das bevölkerungs- reichste Land Afrikas. Trotz erheblicher Erdölvorkommen lebt ein grosser Teil der Bevölkerung in Armut (vgl. etwa Süddeutsche Zeitung, Massenpro- teste gegen Hunger und explodierende Preise, 01.08.2024, &lt; https://www.sueddeutsche.de/politik/nigeria-proteste-hunger-inflation- lux.SnLBRvXJZhznFqwcpJphP &gt; [abgerufen am: 22.10.2025]). Der Hu- man Development Index (HDI) lag 2023 bei 0.560, womit Nigeria Rang 164 von 193 Staaten einnimmt (UNO, Human Development Report 2025, S. 279 ff., &lt; https://hdr.undp.org/system/files/documents/global-report- document/hdr2025reporten.pdf &gt; [abgerufen am: 22.10.2025]). Rund ein Drittel der Bevölkerung lebt unterhalb der internationalen Armutsgrenze von 2.15 US-Dollar pro Tag; im Jahr 2024 waren dies etwa 106 Millionen Personen, was rund 15 % der weltweit in extremer Armut lebenden Bevöl- kerung entspricht. Prognosen zufolge wird die Armutsquote bis 2027 weiter ansteigen (vgl. NZZ, «Das Militär sollte die Macht übernehmen» – im Nor- den Nigerias breiten sich Hunger und Verzweiflung aus, 05.03.2024, &lt; https://www.nzz.ch/international/im-norden-nigerias-breiten-sich-hun- ger-und-verzweiflung-aus-ld.1818019 &gt;; Vanguard, Outrage over World Bank’s report on poverty in Nigeria, 28.4.2025, &lt; https://www.vanguard- ngr.com/2025/04/outrage-over-world-banks-report-on-poverty-in-nigeria/ &gt; [beide zuletzt abgerufen am: 22.10.2025]). Vor diesem Hintergrund ist es nicht zu beanstanden, wenn die Vorinstanz das Risiko einer nicht fristge- rechten Wiederausreise von Besucherinnen und Besuchern aus Nigeria allgemein als hoch einstuft (vgl. hierzu auch Urteile des BVGer F-4112/2024 vom 17. März 2025 E. 4.2, F-330/2024 vom 4. März 2025 E. 7.2; je m.w.H.).</w:t>
      </w:r>
    </w:p>
    <w:p>
      <w:r>
        <w:rPr>
          <w:b/>
        </w:rPr>
        <w:t>E. 4.4</w:t>
      </w:r>
    </w:p>
    <w:p>
      <w:r>
        <w:t>Nebst den allgemeinen Verhältnissen im Herkunftsland sind in die Ri- sikoanalyse auch die Umstände des konkreten Einzelfalls, insbesondere die berufliche, gesellschaftliche und familiäre Verantwortung der gesuch-</w:t>
      </w:r>
    </w:p>
    <w:p>
      <w:r>
        <w:t>F-1552/2025 Seite 7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Zudem kann ein im Zielland Schweiz bestehendes familiäres oder soziales Beziehungsnetz den Entscheid, dorthin auszuwandern, erleichtern – ins- besondere, wenn es gleichzeitig im Aufenthaltsstaat an einem entspre- chenden Netz fehlt (vgl. Urteile des BVGer F-2857/2024 vom 29. Ja- nuar 2025 E. 5.3; F-2974/2023 vom 29. Februar 2024 E. 8.1).</w:t>
      </w:r>
    </w:p>
    <w:p>
      <w:r>
        <w:rPr>
          <w:b/>
        </w:rPr>
        <w:t>E. 4.5</w:t>
      </w:r>
    </w:p>
    <w:p>
      <w:r>
        <w:t>Die Vorinstanz hielt zu den persönlichen Verhältnissen der Gesuchstel- lenden fest, es seien keine Angaben ersichtlich oder substantiiert vorge- bracht worden, die auf besondere familiäre, persönliche oder gesellschaft- liche Bindungen in Nigeria hindeuten würden und geeignet wären, eine Emigration nachhaltig zu verhindern sowie eine fristgerechte und ord- nungsgemässe Wiederausreise wahrscheinlich erscheinen zu lassen. In beruflicher Hinsicht ergäben sich keine Umstände, die für eine gesicherte Rückkehr sprechen würden. Auffällig sei insbesondere, dass das Unter- nehmen der Gesuchstellerin erst im November 2023 – kurz nach der Ab- weisung eines im September 2023 eingereichten Visumgesuchs für einen Besuchsaufenthalt in der Schweiz – registriert worden sei. Zudem er- scheine es aufgrund der selbständigen Erwerbstätigkeit fraglich, wie ein einmonatiger Aufenthalt in der Schweiz mit den behaupteten beruflichen Verpflichtungen vereinbar wäre. Gleiches gelte für die finanzielle Situation. So habe die Gesuchstellerin Bankauszüge mit einem auffällig tiefen Saldo eingereicht. Zwar habe sie im Einspracheverfahren auf mehrere Immobili- eninvestitionen hingewiesen, hierfür seien aber keine entsprechenden Nachweise vorgelegt worden.</w:t>
      </w:r>
    </w:p>
    <w:p>
      <w:r>
        <w:rPr>
          <w:b/>
        </w:rPr>
        <w:t>E. 4.6</w:t>
      </w:r>
    </w:p>
    <w:p>
      <w:r>
        <w:t>Die Beschwerdeführenden machen vor dem Bundesverwaltungsge- richt geltend, die Verweigerung der Visa beeinträchtige ihr Recht auf Fami- lienleben in unverhältnismässiger Weise und schränke die Möglichkeit, enge familiäre Bindungen zu pflegen, unangemessen ein. Der vor- instanzliche Entscheid stütze sich auf pauschale Bedenken ohne die indi- viduellen Umstände ausreichend zu berücksichtigen. Zur Untermauerung ihrer Argumentation reichten sie unter anderem Kopien der angefochtenen Verfügung, des Einspracheentscheids, der Ablehnung des Visumantrags sowie ihrer Einsprache und die Antworten auf die Fragen der Vorinstanz,</w:t>
      </w:r>
    </w:p>
    <w:p>
      <w:r>
        <w:t>F-1552/2025 Seite 8 die sie im Rahmen der kantonalen Abklärungen zur Einsprache gegeben hatten, ein.</w:t>
      </w:r>
    </w:p>
    <w:p>
      <w:r>
        <w:rPr>
          <w:b/>
        </w:rPr>
        <w:t>E. 5.1</w:t>
      </w:r>
    </w:p>
    <w:p>
      <w:r>
        <w:t>Die Gesuchstellerin ist die (Nennung Alter)-jährige ledige Schwester der Beschwerdeführerin 1 und Mutter eines minderjährigen Kindes, über dessen alleiniges Sorgerecht sie verfügt (vgl. SEM-act. 3/190). Ziel des Aufenthalts in der Schweiz ist der Besuch der hier lebenden Familie; neben den Beschwerdeführenden lebt zudem eine weitere Schwester der Ge- suchstellerin in der Schweiz (SEM-act. 8/246 f.). Beruflich bringt die Ge- suchstellerin vor, selbständigerwerbend als (Nennung Beruf) tätig zu sein, und reicht hierzu entsprechende Belege ein (SEM-act 4/212 ff.).</w:t>
      </w:r>
    </w:p>
    <w:p>
      <w:r>
        <w:rPr>
          <w:b/>
        </w:rPr>
        <w:t>E. 5.2</w:t>
      </w:r>
    </w:p>
    <w:p>
      <w:r>
        <w:t>Unter Berücksichtigung der Umstände – insbesondere der selbständi- gen Erwerbstätigkeit der Gesuchstellerin mit eigenem Unternehmen sowie des Schulbesuchs ihres Sohnes – lässt sich grundsätzlich eine gewisse Verwurzelung der Gesuchstellerin in Nigeria feststellen. Gemäss ihren An- gaben verfügen die Gesuchstellenden zudem über ein Familienumfeld so- wie einen Freundes- und Bekanntenkreis im Heimatland (vgl. SEM- act. 8/246 f.).</w:t>
      </w:r>
    </w:p>
    <w:p>
      <w:r>
        <w:rPr>
          <w:b/>
        </w:rPr>
        <w:t>E. 5.2.1</w:t>
      </w:r>
    </w:p>
    <w:p>
      <w:r>
        <w:t>Der Vorinstanz ist jedoch darin zuzustimmen, dass keine besonderen Verpflichtungen gegenüber weiteren Familienangehörigen geltend ge- macht wurden oder aus den Akten ersichtlich sind, die eine Rückkehr nach Nigeria zwingend erforderlich machen würden. Hinzu kommt, dass eine weitere Schwester der Gesuchstellerin in der Schweiz lebt, was ein zusätz- liches Element zugunsten eines möglichen Verbleibs in der Schweiz dar- stellt.</w:t>
      </w:r>
    </w:p>
    <w:p>
      <w:r>
        <w:rPr>
          <w:b/>
        </w:rPr>
        <w:t>E. 5.2.2</w:t>
      </w:r>
    </w:p>
    <w:p>
      <w:r>
        <w:t>Die Vorinstanz hat zudem vor dem Hintergrund der selbständigen Tä- tigkeit der Gesuchstellerin zu Recht den beantragten Besuchszeitraum von nahezu einem Monat kritisch hinterfragt, da nicht dargelegt wurde, wie ein entsprechender Arbeitsausfall finanziert werden könnte. Wie die Vorinstanz festgestellt hat, fällt zudem auf, dass das Unternehmen der Gesuchstellerin am (Nennung Datum) und damit zeitnah nach der am (Nennung Datum) erfolgten Ablehnung ihres vorangehenden Visumantrags registriert worden ist (vgl. SEM-act. 3/217; 1/61 ff.).</w:t>
      </w:r>
    </w:p>
    <w:p>
      <w:r>
        <w:rPr>
          <w:b/>
        </w:rPr>
        <w:t>E. 5.2.3</w:t>
      </w:r>
    </w:p>
    <w:p>
      <w:r>
        <w:t>Schliesslich ist der Vorinstanz darin zuzustimmen, dass die wirt- schaftlichen Verhältnisse der Gesuchstellenden nicht als gefestigt gelten können. Die Gesuchstellenden verfügen mit einem Saldo von insgesamt</w:t>
      </w:r>
    </w:p>
    <w:p>
      <w:r>
        <w:t>F-1552/2025 Seite 9 umgerechnet rund Fr. 685.– (Kontostände [«Closing Balance»] per 14./18.11.2024: Konto-Nr. […] à 1'040'156.09 Nigerianischer Naira [NGN] sowie Konto-Nr. […] à 192'008.25 NGN; &lt; https://www.oanda.com/cur- rency-converter/de/?from=NGN&amp;to=CHF&amp;amount=NaN &gt;, [abgerufen am: 22.10.2025, siehe SEM-act. 4/195 ff.) nicht über eine stabile wirtschaftliche Verankerung in Nigeria. Damit erscheint auch unter diesem Gesichtspunkt das Risiko eines ausländerrechtswidrigen Verbleibs in der Schweiz nicht entscheiderheblich reduziert.</w:t>
      </w:r>
    </w:p>
    <w:p>
      <w:r>
        <w:rPr>
          <w:b/>
        </w:rPr>
        <w:t>E. 5.3</w:t>
      </w:r>
    </w:p>
    <w:p>
      <w:r>
        <w:t>Es ist zwar nachvollziehbar, dass die Beschwerdeführenden den Ge- suchstellenden die Möglichkeit geben möchten, die Schweiz und das hie- sige familiäre Umfeld kennenzulernen. Unter Berücksichtigung der allge- meinen Lage in Nigeria sowie der persönlichen Umstände der Gesuchstel- lenden durfte die Vorinstanz jedoch zutreffend davon ausgehen, dass keine hinreichende Gewähr für eine fristgerechte und ordnungsgemässe Wieder- ausreise besteht. Entgegen der Ansicht der Beschwerdeführenden und mangels Eröffnung des Schutzbereichs verletzt der vorinstanzliche Ent- scheid auch nicht den Anspruch auf Achtung des Privat- und Familienle- bens (Art. 13 Abs. 1 BV, Art. 8 EMRK), zumal es sich bei den vorliegenden familiären Beziehungen ohnehin nicht um jene einer Kernfamilie (Ehegat- ten mit ihren minderjährigen Kindern, siehe BGE 144 II 129 E. 6.1 m.w.H.) handelt, die unter den Schutz der angerufenen Bestimmungen fallen.</w:t>
      </w:r>
    </w:p>
    <w:p>
      <w:r>
        <w:rPr>
          <w:b/>
        </w:rPr>
        <w:t>E. 5.4</w:t>
      </w:r>
    </w:p>
    <w:p>
      <w:r>
        <w:t>Nach dem Gesagten wurde den Gesuchstellenden das Schengen-Vi- sum für den gesamten Schengen-Raum zu Recht verweigert. Gründe hu- manitärer oder anderer Art, welche die Erteilung eines Visums mit räumlich beschränkter Gültigkeit rechtfertigen würden, wurden nicht geltend ge- macht und sind auch nicht ersichtlich.</w:t>
      </w:r>
    </w:p>
    <w:p>
      <w:r>
        <w:rPr>
          <w:b/>
        </w:rPr>
        <w:t>E. 5.5</w:t>
      </w:r>
    </w:p>
    <w:p>
      <w:r>
        <w:t>Vor diesem Hintergrund ist schliesslich festzustellen, dass die Vor- instanz den Sachverhalt rechtsgenüglich abgeklärt, die Vorbringen und Be- weismittel der Beschwerdeführenden angemessen berücksichtigt sowie die Verfügung hinlänglich begründet hat. Die Rüge der Verletzung des rechtlichen Gehörs erweist sich als unbegründet, womit in Abweisung des entsprechenden Antrags kein Anlass für eine Rückweisung des Entscheids besteht.</w:t>
      </w:r>
    </w:p>
    <w:p>
      <w:r>
        <w:rPr>
          <w:b/>
        </w:rPr>
        <w:t>E. 6</w:t>
      </w:r>
    </w:p>
    <w:p>
      <w:r>
        <w:t>Die angefochtene Verfügung erweist sich somit im Licht von Art. 49 VwVG als rechtmässig und die Beschwerde ist abzuweisen, soweit darauf einzu- treten ist.</w:t>
      </w:r>
    </w:p>
    <w:p>
      <w:r>
        <w:t>F-1552/2025 Seite 10</w:t>
      </w:r>
    </w:p>
    <w:p>
      <w:r>
        <w:rPr>
          <w:b/>
        </w:rPr>
        <w:t>E. 7</w:t>
      </w:r>
    </w:p>
    <w:p>
      <w:r>
        <w:t>Bei diesem Ausgang des Verfahrens sind die Verfahrenskosten von Fr. 800.– den Beschwerdeführenden aufzuerlegen (vgl. Art. 63 Abs. 1 VwVG i.V.m. Art. 1 ff. des Reglements vom 21. Februar 2008 über die Kos- ten und Entschädigungen vor dem Bundesverwaltungsgericht [VGKE, SR 173.320.2]). Sie sind durch den am 20. Mai 2025 in gleicher Höhe geleis- teten Kostenvorschuss gedeckt. (Dispositiv nachfolgende Seite)</w:t>
      </w:r>
    </w:p>
    <w:p>
      <w:r>
        <w:t>F-1552/2025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