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F-1545/2022 vom 8. Juni 2023</w:t>
      </w:r>
    </w:p>
    <w:p>
      <w:r>
        <w:t>Bundesverwaltungsgericht, 2023-06-08, FR</w:t>
      </w:r>
    </w:p>
    <w:p>
      <w:r>
        <w:rPr>
          <w:b/>
        </w:rPr>
        <w:t xml:space="preserve">Quelle: </w:t>
      </w:r>
      <w:r>
        <w:t>https://mcp.opencaselaw.ch/entscheid/bvger_F-1545_2022</w:t>
      </w:r>
    </w:p>
    <w:p>
      <w:r>
        <w:t>FR: TAF F-1545/2022 du 8 juin 2023</w:t>
      </w:r>
    </w:p>
    <w:p>
      <w:r>
        <w:t>IT: TAF F-1545/2022 del 8 giugno 2023</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d'annulation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w:t>
      </w:r>
    </w:p>
    <w:p>
      <w:r>
        <w:rPr>
          <w:b/>
        </w:rPr>
        <w:t>E. 1.3</w:t>
      </w:r>
    </w:p>
    <w:p>
      <w:r>
        <w:t>Le recourant a qualité pour recourir (cf. art. 48 al. 1 PA). Le recours, présenté dans la forme et les délais prescrits par la loi, est recevable (cf. art. 50 al. 1 et 52 al. 1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w:t>
      </w:r>
    </w:p>
    <w:p>
      <w:r>
        <w:rPr>
          <w:b/>
        </w:rPr>
        <w:t>E. 3.1</w:t>
      </w:r>
    </w:p>
    <w:p>
      <w:r>
        <w:t>En vertu de l'art. 21 al. 1 LN, l'étranger ayant épousé un citoyen suisse peut former une demande de naturalisation facilitée s'il vit depuis trois ans en union conjugale avec son conjoint (let. a) et s'il a séjourné en Suisse pendant cinq ans en tout, dont l'année ayant précédé le dépôt de la demande (let. b).</w:t>
      </w:r>
    </w:p>
    <w:p>
      <w:r>
        <w:rPr>
          <w:b/>
        </w:rPr>
        <w:t>E. 3.2</w:t>
      </w:r>
    </w:p>
    <w:p>
      <w:r>
        <w:t>La notion de communauté conjugale dont il est question dans la loi sur la nationalité présuppose non seulement l'existence formelle d'un mariage - à savoir d'une union conjugale au sens de l'art. 159 al. 1 CC - mais implique, de surcroît, une communauté de fait entre les époux, respectivement une communauté de vie effective, fondée sur la volonté réciproque des époux de maintenir cette union (cf. ATF 135 II 161 consid. 2 et ATF 130 II 482 consid. 2).</w:t>
      </w:r>
    </w:p>
    <w:p>
      <w:r>
        <w:rPr>
          <w:b/>
        </w:rPr>
        <w:t>E. 3.3</w:t>
      </w:r>
    </w:p>
    <w:p>
      <w:r>
        <w:t>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(cf. ATF 140 II 65 consid. 2.1 et la référence citée).</w:t>
      </w:r>
    </w:p>
    <w:p>
      <w:r>
        <w:rPr>
          <w:b/>
        </w:rPr>
        <w:t>E. 4.1</w:t>
      </w:r>
    </w:p>
    <w:p>
      <w:r>
        <w:t>Conformément à l'art. 36 al. 1 LN, le SEM peut annuler la naturalisation obtenue par des déclarations mensongères ou la dissimulation de faits essentiels.</w:t>
      </w:r>
    </w:p>
    <w:p>
      <w:r>
        <w:rPr>
          <w:b/>
        </w:rPr>
        <w:t>E. 4.2</w:t>
      </w:r>
    </w:p>
    <w:p>
      <w:r>
        <w:t>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et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(en ce sens, cf. notamment les arrêts du TF 1C_428/2022 du 7 mars 2023 consid. 4.1.1 et 1C_744/2021 du 14 juillet 2022 consid. 4.1).</w:t>
      </w:r>
    </w:p>
    <w:p>
      <w:r>
        <w:rPr>
          <w:b/>
        </w:rPr>
        <w:t>E. 4.3</w:t>
      </w:r>
    </w:p>
    <w:p>
      <w:r>
        <w:t>La nature potestative de l'art. 36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134 III 122 consid. 3.1, ainsi que les arrêts du TF 1C_428/2022 consid. 4.1.1 et 1C_744/2021 consid. 4.1).</w:t>
      </w:r>
    </w:p>
    <w:p>
      <w:r>
        <w:rPr>
          <w:b/>
        </w:rPr>
        <w:t>E. 4.4</w:t>
      </w:r>
    </w:p>
    <w:p>
      <w:r>
        <w:t>La procédure administrative fédérale est régie par le principe de la libre appréciation des preuves (cf. art. 40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(cf. ATF 135 II 161 consid. 3 et 130 II 482 consid. 3.2).</w:t>
      </w:r>
    </w:p>
    <w:p>
      <w:r>
        <w:rPr>
          <w:b/>
        </w:rPr>
        <w:t>E. 4.5</w:t>
      </w:r>
    </w:p>
    <w:p>
      <w:r>
        <w:t>En particulier, un enchaînement rapide des événements permet de fonder la présomption de fait qu'au moment déterminant, l'union ne revêtait pas la stabilité et l'intensité requises et que l'intéressé a donné sciemment de fausses indications à l'autorité ou l'a délibérément laissée dans l'erreur sur des faits qu'il savait essentiels (cf. ATF 135 II 161 consid. 2). Par enchaînement rapide des événements, la jurisprudence entend une période de plusieurs mois, voire d'une année, mais ne dépassant pas deux ans (cf. les arrêts du TF 1C_350/2022 du 19 janvier 2023 consid. 3.3 et 1C_126/2022 du 29 juillet 2022 consid. 3.1 et la jurisprudence citée).</w:t>
      </w:r>
    </w:p>
    <w:p>
      <w:r>
        <w:rPr>
          <w:b/>
        </w:rPr>
        <w:t>E. 4.6</w:t>
      </w:r>
    </w:p>
    <w:p>
      <w:r>
        <w:t>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l'arrêt du TF 1C_270/2018 du 6 novembre 2018 consid. 3.4 et la jurisprudence citée).</w:t>
      </w:r>
    </w:p>
    <w:p>
      <w:r>
        <w:rPr>
          <w:b/>
        </w:rPr>
        <w:t>E. 4.7</w:t>
      </w:r>
    </w:p>
    <w:p>
      <w:r>
        <w:t>Si la présomption est donnée, il incombe alors à l'administré, en raison, non seulement de son devoir de collaborer à l'établissement des faits (cf. art. 13 al. 1 let. a PA ; cf. à ce sujet ATF 132 II 113 consid. 3.2), mais encore de son propre intérêt, de renverser cette présomption (cf. ATF 135 II 161 consid. 3).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consid. 3, voir également l'arrêt du TF 1C_350/2022 consid. 3.3 et la jurisprudence citée).</w:t>
      </w:r>
    </w:p>
    <w:p>
      <w:r>
        <w:rPr>
          <w:b/>
        </w:rPr>
        <w:t>E. 5</w:t>
      </w:r>
    </w:p>
    <w:p>
      <w:r>
        <w:t>A titre préliminaire, le Tribunal constate que les conditions formelles de l'annulation de la naturalisation facilitée prévues par l'art. 36 al. 2 LN sont réalisées dans le cas particulier. La naturalisation facilitée accordée au recourant le 31 octobre 2018 et entrée en force le 2 décembre 2018 a été annulée par l'autorité inférieure en date du 2 mars 2022, soit avant l'échéance du délai péremptoire prévu par la disposition précitée. En outre, le délai relatif de deux ans à compter du jour où l'autorité intimée a pris connaissance des faits déterminants est également respecté, puisque le SEM a été informé de la séparation des conjoints le 10 octobre 2019 et qu'un nouveau délai de deux ans a commencé à courir après tout acte d'instruction signalé à la personne naturalisée, soit notamment après l'ouverture formelle de la procédure le 8 octobre 2019 et les communications adressées au recourant par le SEM les 17 janvier, 4 mars, 12 mars, 22 avril, 4 mai et 30 novembre 2021 et le 24 janvier 2022.</w:t>
      </w:r>
    </w:p>
    <w:p>
      <w:r>
        <w:rPr>
          <w:b/>
        </w:rPr>
        <w:t>E. 6.1</w:t>
      </w:r>
    </w:p>
    <w:p>
      <w:r>
        <w:t>Quant aux conditions matérielles posées à l'annulation de la naturalisation facilitée, le Tribunal relève qu'il n'est pas contesté en l'occurrence que l'enchaînement chronologique rapide des faits entre la signature de la déclaration de vie commune, l'octroi de la naturalisation facilitée et la séparation de fait des conjoints permet de fonder la présomption selon laquelle la communauté conjugale des intéressés n'était plus stable et orientée vers l'avenir au moment de l'octroi de la naturalisation facilitée à A._______.</w:t>
      </w:r>
    </w:p>
    <w:p>
      <w:r>
        <w:rPr>
          <w:b/>
        </w:rPr>
        <w:t>E. 6.2</w:t>
      </w:r>
    </w:p>
    <w:p>
      <w:r>
        <w:t>A ce propos, le Tribunal rappelle que les conjoints ont signé la déclaration de vie commune en date du 18 octobre 2018 et que, par décision du 31 octobre 2018, entrée en force le 2 décembre 2018, le SEM a accordé la naturalisation facilitée à l'intéressé. Suite à un différend conjugal survenu en mai 2019, les conjoints se sont formellement séparés le 1er juin 2019 (cf. le procès-verbal de l'audience de mesures protectrices de l'union conjugale du 23 septembre 2019). Le Tribunal considère que ces éléments, et en particulier le court laps de temps (six mois) séparant la date d'entrée en force de la décision de naturalisation (le 2 décembre 2018) et la fin du ménage commun (le 1er juin 2019) sont de nature à fonder la présomption de fait selon laquelle, au moment de la décision de naturalisation, la communauté conjugale des époux n'était plus stable et orientée vers l'avenir au sens de l'art. 21 LN et de la jurisprudence y relative.</w:t>
      </w:r>
    </w:p>
    <w:p>
      <w:r>
        <w:rPr>
          <w:b/>
        </w:rPr>
        <w:t>E. 7</w:t>
      </w:r>
    </w:p>
    <w:p>
      <w:r>
        <w:t>A ce stade, il convient encore de déterminer si le recourant a pu renverser cette présomption en rendant vraisemblable, soit la survenance d'un événement extraordinaire intervenu après l'octroi de la naturalisation facilitée susceptible d'expliquer une dégradation aussi rapide du lien conjugal, soit l'absence de conscience de la gravité de ses problèmes de couple (cf. le consid. 4.7 ci-avant et la jurisprudence citée).</w:t>
      </w:r>
    </w:p>
    <w:p>
      <w:r>
        <w:rPr>
          <w:b/>
        </w:rPr>
        <w:t>E. 7.1</w:t>
      </w:r>
    </w:p>
    <w:p>
      <w:r>
        <w:t>Dans son mémoire de recours du 1er avril 2022, A._______ a en particulier rappelé que son union conjugale avec son épouse avait duré près de dix ans, que les époux étaient devenus parents d'une fille en mars 2018, qu'il avait obtenu la naturalisation facilitée en octobre 2018 et qu'à cette date, leur union conjugale était stable et orientée vers l'avenir. Pour appuyer ses dires, il a notamment mentionné la signature, par les époux, d'un contrat tendant à la construction d'une maison en date du 12 février 2019, ainsi que divers autres projets et activités communs. Il a expliqué que durant le mois de mai 2019, il avait découvert, inopinément, des messages sur le téléphone de son épouse indiquant l'existence d'une relation ambiguë entre elle et son collègue de travail qui était également leur ami, leur bailleur et par ailleurs parrain de leur fille. Cet événement a fortement déstabilisé le couple qui a brièvement consulté une conseillère conjugale avant de se rendre compte que la séparation était devenue inévitable.</w:t>
      </w:r>
    </w:p>
    <w:p>
      <w:r>
        <w:rPr>
          <w:b/>
        </w:rPr>
        <w:t>E. 7.2</w:t>
      </w:r>
    </w:p>
    <w:p>
      <w:r>
        <w:t>Dans la décision querellée, le SEM a en revanche retenu que l'union des époux n'était plus stable et orientée vers l'avenir au moment de l'octroi de la naturalisation facilitée à l'intéressé, considérant que la découverte par le recourant de la relation ambiguë entretenue par son épouse avec le parrain de leur fille ne saurait expliquer, à elle seule, la dégradation rapide du lien conjugal. Se basant notamment sur un écrit de la psychologue consulté par les époux, le SEM a en effet considéré que les conjoints rencontraient des difficultés considérables déjà bien avant cet événement qui n'avait fait qu'aggraver les tensions préexistantes.</w:t>
      </w:r>
    </w:p>
    <w:p>
      <w:r>
        <w:rPr>
          <w:b/>
        </w:rPr>
        <w:t>E. 7.3</w:t>
      </w:r>
    </w:p>
    <w:p>
      <w:r>
        <w:t>Il n'est pas contesté que les messages découverts par le recourant sur le téléphone portable de son épouse en mai 2019 ont effectivement révélé l'existence d'une relation dépassant une simple amitié entre B._______ et son collègue. Il apparaît en outre clairement que la découverte de ces messages a joué un rôle important dans la séparation du couple, bien que selon les déclarations de l'épouse, celle-ci n'ait jamais trompé son conjoint. Cependant, et sans vouloir minimiser la déception et la perte de confiance que cet événement doit avoir causé chez le recourant, le Tribunal ne saurait suivre la thèse de l'intéressé selon laquelle jusqu'à la survenance de cet événement, l'union conjugale des intéressés revêtait l'intensité et la stabilité requises en la matière. La découverte par le recourant du fait que son épouse avait des sentiments dépassant le cadre strictement amical pour un collègue et ami (qui, pour le surplus, était le parrain de leur fille et leur bailleur), que ces sentiments étaient réciproques et que les intéressés en parlaient dans leurs messages, constituait certes un facteur important dans la dégradation des liens conjugaux. Cela étant, compte tenu de la durée de leur union conjugale, de leur fille commune et de leur projet de construction, le Tribunal considère qu'il est peu probable que cet événement ait pu conduire, à lui seul, à une séparation définitive du couple et cela au terme de quelques semaines seulement, sans qu'il existe déjà des tensions notables au sein du couple.</w:t>
      </w:r>
    </w:p>
    <w:p>
      <w:r>
        <w:rPr>
          <w:b/>
        </w:rPr>
        <w:t>E. 7.4</w:t>
      </w:r>
    </w:p>
    <w:p>
      <w:r>
        <w:t>Cette appréciation est corroborée par l'évaluation de la conseillère conjugale consultée par les époux selon laquelle « la découverte de ces messages a avivé des tensions préexistantes concernant des domaines très différents ». La conseillère a précisé à cet égard que le couple rencontrait des problèmes avec les belles familles respectives, que le recourant disait avoir de la peine à trouver sa place dans la maison suite à la naissance de leur fille, que les conjoints rencontraient passablement de problèmes de communication entre eux (beaucoup d'engueulades, d'insultes et de reproches notamment) et qu'ils avaient par ailleurs des attentes divergentes dans le domaine de la sexualité (cf. le courrier de la conseillère conjugale du 8 novembre 2021).</w:t>
      </w:r>
    </w:p>
    <w:p>
      <w:r>
        <w:rPr>
          <w:b/>
        </w:rPr>
        <w:t>E. 7.5</w:t>
      </w:r>
    </w:p>
    <w:p>
      <w:r>
        <w:t>A cet égard, il sied également de relever qu'interrogée sur les problèmes à l'origine de leur séparation, l'épouse du recourant a expliqué, lors de son audition par la Police intercommunale du Haut-Lac le 22 septembre 2021, que les époux n'avaient pas assez d'activités communes à cause des occupations de chacun et que leurs sentiments réciproques s'étaient estompés avec le temps. Elle a précisé qu'ils avaient un peu chacun leur vie de leur côté au lieu d'une vraie vie de couple (cf. le procès-verbal de l'audition pt. 2.6).</w:t>
      </w:r>
    </w:p>
    <w:p>
      <w:r>
        <w:rPr>
          <w:b/>
        </w:rPr>
        <w:t>E. 7.6</w:t>
      </w:r>
    </w:p>
    <w:p>
      <w:r>
        <w:t>Compte tenu de la nature des difficultés décrites ci-dessus, ainsi que de la très brève période séparant l'octroi de la naturalisation le 31 octobre 2018 et la fin du ménage commun à la fin du mois de mai 2019 (soit 7 mois seulement), il est par ailleurs très peu probable que les tensions en question n'existaient pas encore au moment de l'acquisition, par l'intéressé, de la naturalisation facilitée.</w:t>
      </w:r>
    </w:p>
    <w:p>
      <w:r>
        <w:rPr>
          <w:b/>
        </w:rPr>
        <w:t>E. 7.7</w:t>
      </w:r>
    </w:p>
    <w:p>
      <w:r>
        <w:t>Il ressort certes des pièces figurant au dossier que les époux ont signé, le 12 février 2019, un contrat de financement en lien avec un projet de construction. En outre, selon les déclarations constantes et concordantes des époux, leur union était intacte au moment de la naturalisation de l'intéressé. Cela étant, si ces éléments indiquent certes qu'au moment déterminant, les époux n'étaient pas en cours de séparation, ils ne sont cependant pas suffisants pour renverser la présomption, compte tenu de la très brève période écoulée entre la décision de naturalisation et la séparation définitive des époux, ainsi qu'entre la survenance du différend conjugal en mai et la séparation définitive du couple le 1er juin 2019.</w:t>
      </w:r>
    </w:p>
    <w:p>
      <w:r>
        <w:rPr>
          <w:b/>
        </w:rPr>
        <w:t>E. 7.8</w:t>
      </w:r>
    </w:p>
    <w:p>
      <w:r>
        <w:t>En conséquence, il y a lieu de retenir que la fin de la communauté conjugale formée par les époux A._______ et B._______ est intervenue suite à un lent processus de désunion qui a débuté avant la décision de naturalisation. Si l'événement extraordinaire avancé par le recourant a certes pu déclencher la séparation du couple, il n'est cependant pas susceptible d'expliquer, à lui seul, la dégradation aussi rapide du lien conjugal et ne saurait partant suffire pour renverser la présomption fondée sur l'enchaînement rapide des événements.</w:t>
      </w:r>
    </w:p>
    <w:p>
      <w:r>
        <w:rPr>
          <w:b/>
        </w:rPr>
        <w:t>E. 7.9</w:t>
      </w:r>
    </w:p>
    <w:p>
      <w:r>
        <w:t>Enfin, le recourant n'a pas allégué qu'il ignorait la gravité de ses difficultés conjugales lorsqu'il a fait la déclaration concernant la stabilité de son union, respectivement acquis la naturalisation facilitée. Compte tenu des explications fournies par la conseillère conjugale ainsi que son épouse au sujet des causes de leur séparation (cf. les consid. 7.4 et 7.5 supra), il est par ailleurs peu probable que l'intéressé n'était pas conscient, au moment déterminant, que son union ne présentait plus la stabilité et l'intensité requises en la matière.</w:t>
      </w:r>
    </w:p>
    <w:p>
      <w:r>
        <w:rPr>
          <w:b/>
        </w:rPr>
        <w:t>E. 7.10</w:t>
      </w:r>
    </w:p>
    <w:p>
      <w:r>
        <w:t>Dans ces conditions et à défaut d'éléments convaincants apportés par le recourant, le Tribunal est d'avis qu'il y a lieu de s'en tenir à la présomption de fait, fondée sur l'enchaînement chronologique rapide des événements, selon laquelle l'union formée par les époux ne remplissait pas les conditions posées pour l'octroi de la naturalisation facilitée à l'intéressé.</w:t>
      </w:r>
    </w:p>
    <w:p>
      <w:r>
        <w:rPr>
          <w:b/>
        </w:rPr>
        <w:t>E. 8</w:t>
      </w:r>
    </w:p>
    <w:p>
      <w:r>
        <w:t>A ce stade, il sied encore d'examiner les critiques soulevés par le recourant au sujet de la manière dont le SEM a instruit la cause et en particulier dans la communication avec la conseillère conjugale du couple.</w:t>
      </w:r>
    </w:p>
    <w:p>
      <w:r>
        <w:rPr>
          <w:b/>
        </w:rPr>
        <w:t>E. 8.1</w:t>
      </w:r>
    </w:p>
    <w:p>
      <w:r>
        <w:t>A ce sujet, il importe de noter en premier lieu que l'art. 6 CEDH, invoqué par le recourant, n'est pas applicable dans le cas particulier, dès lors que l'objet du présent litige ne revêt ni un caractère pénal, ni un caractère civil (ATF 137 I 128 consid. 4.4.2). En outre, les arguments avancés par l'intéressé ne sont pas de nature à justifier le retrait de la réponse de la thérapeute du 8 novembre 2021 du dossier, dès lors que le recourant et son épouse ont libéré cette thérapeute de son secret professionnel et qu'en procédure administrative, il est explicitement prévu que l'autorité peut recourir à des renseignements et témoignages de tiers lors qu'elle constate les faits (art. 12 let. c PA). Le recourant a par ailleurs eu l'occasion de se déterminer sur cette pièce versée au dossier.</w:t>
      </w:r>
    </w:p>
    <w:p>
      <w:r>
        <w:rPr>
          <w:b/>
        </w:rPr>
        <w:t>E. 8.2</w:t>
      </w:r>
    </w:p>
    <w:p>
      <w:r>
        <w:t>En outre, le Tribunal observe que dans le cadre de la procédure devant l'autorité inférieure, le recourant a fait valoir une argumentation qui était effectivement susceptible de renverser la présomption de fait, fondée sur la séparation rapide des conjoints après l'acquisition de la naturalisation facilitée, selon laquelle la communauté conjugale des intéressés n'était plus stable et orientée vers l'avenir au moment déterminant. Le recourant a en effet allégué la survenance d'un événement extraordinaire intervenu après l'octroi de la naturalisation (soit la découverte des messages ambigües échangés entre son épouse et le parrain de leur fille), ainsi que la signature, par les conjoints, d'un contrat de financement en lien avec un projet de construction le 12 février 2019, soit plus de deux mois après l'acquisition de sa naturalisation. Compte tenu de ces éléments, mais au regard également des circonstances qui parlaient en faveur d'une obtention frauduleuse de la naturalisation facilitée, on ne saurait reprocher au SEM d'avoir procédé à des mesures d'instruction complémentaires en vue d'un établissement correct et complet des faits pertinents. A ce stade de la procédure, le cas devait en effet être qualifié de limite.</w:t>
      </w:r>
    </w:p>
    <w:p>
      <w:r>
        <w:rPr>
          <w:b/>
        </w:rPr>
        <w:t>E. 8.3</w:t>
      </w:r>
    </w:p>
    <w:p>
      <w:r>
        <w:t>Cela étant, la manière de procéder du SEM prête tout de même le flanc à la critique, en particulier le fait que l'autorité intimée a averti le recourant qu'en l'absence de réponses plus détaillées de la part de la thérapeute, il se réservait le droit de se prononcer sur la base des éléments du dossier en tenant compte de son manque de collaboration (cf. le courrier du SEM du 4 mars 2020). La réponse succincte de la thérapeute qui s'est référée à ses règles déontologiques pour expliquer sa réticence à répondre aux questions posées - ne pouvait en effet être imputée à un manque de collaboration de la part du recourant. En conséquence, le second courrier que le SEM a adressé à la thérapeute en date du 22 avril 2020 doit également être qualifié de problématique, dès lors qu'il indique à la thérapeute qu'un éventuel refus de sa part de répondre de manière détaillée aux questions posées serait retenu en défaveur du recourant.</w:t>
      </w:r>
    </w:p>
    <w:p>
      <w:r>
        <w:rPr>
          <w:b/>
        </w:rPr>
        <w:t>E. 8.4</w:t>
      </w:r>
    </w:p>
    <w:p>
      <w:r>
        <w:t>S'agissant des mesures d'instruction effectuées par le SEM en lien avec la médiation entreprise par le recourant auprès d'une psychologue à Monthey, il appert que le SEM s'est vu contraint d'essayer d'obtenir plus de renseignements par ce biais, dès lors qu'à ce stade de la procédure, l'autre thérapeute mentionnée plus haut n'avait pas encore répondu de manière circonstanciée aux questions de l'autorité inférieure. Dans la mesure où l'autorité intimée ne se sentait pas encore en mesure de statuer en toute connaissance sur la procédure entamée, on ne saurait lui reprocher d'avoir entrepris cette démarche. Cela étant, le fait d'utiliser les indications d'ordre général et exemplatif figurant sur le site web de cette psychologue, alors que le recourant avait refusé de la libérer, contrairement à la thérapeute mentionnée plus haut, de son secret professionnel, au motif qu'il n'avait assisté qu'à une seule séance et cela seul, dans le cadre de l'audition de l'épouse du recourant doit être qualifiée de surprenante (cf. notamment le procès-verbal de l'audition du 22 septembre 2021 pt. 4.7). Cette manière de procéder, certes critiquable, de l'autorité intimée, n'a toutefois pas d'incidence sur l'issue de la présente cause.</w:t>
      </w:r>
    </w:p>
    <w:p>
      <w:r>
        <w:rPr>
          <w:b/>
        </w:rPr>
        <w:t>E. 8.5</w:t>
      </w:r>
    </w:p>
    <w:p>
      <w:r>
        <w:t>Au regard de l'ensemble des éléments qui précèdent, et compte tenu en particulier du fait qu'il s'agissait d'un cas limite justifiant que le SEM procède à des mesures d'instruction approfondies en vue de l'établissement complet de l'état de fait pertinent, il sied de retenir que l'autorité inférieure n'a pas violé le cadre procédural imposé par la LN et la PA, malgré certaines maladresses et l'utilisation de certaines formulations inappropriées par l'autorité intimée.</w:t>
      </w:r>
    </w:p>
    <w:p>
      <w:r>
        <w:rPr>
          <w:b/>
        </w:rPr>
        <w:t>E. 9</w:t>
      </w:r>
    </w:p>
    <w:p>
      <w:r>
        <w:t>Il ressort de ce qui précède que, par sa décision du 2 mars 2022, l'autorité intimée n'a ni violé le droit fédéral, ni constaté des faits pertinents de manière inexacte ou incomplète ; en outre, cette décision n'est pas inopportune (art. 49 PA). En conséquence, le recours est rejeté. Vu l'issue de la cause, il y a lieu de mettre les frais de procédure, d'un montant de 1'000 francs, à la charge du recourant, conformément à l'art. 63 al. 1 PA en relation avec les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