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F-1543/2018 vom 19. März 2018</w:t>
      </w:r>
    </w:p>
    <w:p>
      <w:r>
        <w:t>Bundesverwaltungsgericht, 2018-03-19, FR</w:t>
      </w:r>
    </w:p>
    <w:p>
      <w:r>
        <w:rPr>
          <w:b/>
        </w:rPr>
        <w:t xml:space="preserve">Quelle: </w:t>
      </w:r>
      <w:r>
        <w:t>https://mcp.opencaselaw.ch/entscheid/bvger_F-1543_2018</w:t>
      </w:r>
    </w:p>
    <w:p>
      <w:r>
        <w:t>FR: TAF F-1543/2018 du 19 mars 2018</w:t>
      </w:r>
    </w:p>
    <w:p>
      <w:r>
        <w:t>IT: TAF F-1543/2018 del 19 marzo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 a qualité pour recourir (cf. art. 48 al. 1 PA applicable par renvoi de l'art. 37 LTAF). Présenté dans la forme (cf. art. 52 al. 1 PA) et le délai (cf. art. 108 al. 2 LAsi) prescrits par la loi, le recours est recevable.</w:t>
      </w:r>
    </w:p>
    <w:p>
      <w:r>
        <w:rPr>
          <w:b/>
        </w:rPr>
        <w:t>E. 2</w:t>
      </w:r>
    </w:p>
    <w:p>
      <w:r>
        <w:t>A l'encontre d'une décision de non-entrée en matière et de transfert fondée sur la LAsi et sur le règlement Dublin III, le recourant peut invoquer, en vertu de l'art. 106 al. 1 LAsi, la violation du droit fédéral, notamment l'abus ou l'excès dans l'exercice du pouvoir d'appréciation (let. a) et l'établissement inexact ou incomplet des faits pertinents (let. b). Saisi d'un recours contre une décision de non-entrée en matière sur une demande d'asile, le Tribunal se limite à examiner le bien-fondé d'une telle décision (ATAF 2012/4 consid. 2.2 ; ATAF 2009/54 consid. 1.3.3 ; ATAF 2007/8 consid. 5).</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Toutefois,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 RS 142.311]), ou s'est abstenu de répondre dans un certain délai (art. 22 par. 7 et art. 25 par. 2 du règlement Dublin III).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comme c'est le cas en l'espèce,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Christian Filzwieser / Andrea Sprung, Dublin III-Verordnung, Vienne 2014, pt 4 ad art. 7).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Il doit le faire lorsque le refus d'entrer en matière heurte la Convention du 4 novembre 1950 de sauvegarde des droits de l'homme et des libertés fondamentales (CEDH ; RS 0.101) ou d'autres engagements de la Suisse.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Il dispose à cet égard d'un pouvoir d'appréciation qu'il est tenu d'exercer conformément à la loi (ATAF 2015/9 consid. 6 à 8).</w:t>
      </w:r>
    </w:p>
    <w:p>
      <w:r>
        <w:rPr>
          <w:b/>
        </w:rPr>
        <w:t>E. 4</w:t>
      </w:r>
    </w:p>
    <w:p>
      <w:r>
        <w:t>En l'occurrence, les investigations entreprises par le SEM ont révélé, après consultation de la banque de données du système central européen d'information sur les visas (CS-VIS), que l'intéressé avait obtenu auprès de la représentation française deux visas Schengen valables du 18 août 2017 au 20 août 2017, respectivement du 20 août 2017 au 20 novembre 2017. Le 20 décembre 2017, le SEM a dès lors soumis aux autorités françaises compétentes, dans les délais fixés à l'art. 21 par. 1 du règlement Dublin III, une requête aux fins de prise en charge, fondée sur l'art. 12 par. 4 du règlement Dublin III. En date du 16 février 2018, lesdites autorités ont expressément accepté de prendre en charge le recourant, sur la base de la même disposition réglementaire. La France a ainsi reconnu sa compétence pour traiter la demande d'asile de l'intéressé.</w:t>
      </w:r>
    </w:p>
    <w:p>
      <w:r>
        <w:rPr>
          <w:b/>
        </w:rPr>
        <w:t>E. 5</w:t>
      </w:r>
    </w:p>
    <w:p>
      <w:r>
        <w:t>Le recourant n'a pas contesté cette compétence. Il s'est en revanche opposé à son transfert vers le France en raison notamment d'un sentiment d'insécurité en France et du fait qu'il avait de la famille en Suisse.</w:t>
      </w:r>
    </w:p>
    <w:p>
      <w:r>
        <w:rPr>
          <w:b/>
        </w:rPr>
        <w:t>E. 6</w:t>
      </w:r>
    </w:p>
    <w:p>
      <w:r>
        <w:t>Le Tribunal de céans prend position comme suit.</w:t>
      </w:r>
    </w:p>
    <w:p>
      <w:r>
        <w:rPr>
          <w:b/>
        </w:rPr>
        <w:t>E. 6.1</w:t>
      </w:r>
    </w:p>
    <w:p>
      <w:r>
        <w:t>Il est tout d'abord relevé qu'il n'y a aucune sérieuse raison de croire qu'il existe, en France, des défaillances systémiques dans la procédure d'asile et les conditions d'accueil des demandeurs, qui entraînent un risque de traitement inhumain ou dégradant au sens de l'art. 4 de la CharteUE (art. 3 par. 2 2ème phrase du règlement Dublin III). Ce pays est en effet lié par cette charte, signataire de la CEDH, de la Convention du 10 décembre 1984 contre la torture et autres peines ou traitements cruels, inhumains ou dégradants (Conv. torture ; RS 0.105), de la Convention du 28 juillet 1951 relative au statut des réfugiés (Conv. réfugiés ; RS 0.142.30) ainsi que du Protocole additionnel du 31 janvier 1967 (Prot. ; RS 0.142.301) et, à ce titre, en applique les dispositions. Dans ces conditions, cet Etat est ainsi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 directive Accueil]). En ce qui concerne la France, cette présomption n'ayant pas été renversée, l'art. 3 par. 2 du règlement Dublin III ne trouve donc pas application en l'espèce. En particulier, l'affirmation selon laquelle l'intéressé ressentirait un sentiment d'insécurité n'est aucunement étayée. L'application de l'art. 3 par. 2 du règlement Dublin III ne se justifie par conséquent pas.</w:t>
      </w:r>
    </w:p>
    <w:p>
      <w:r>
        <w:rPr>
          <w:b/>
        </w:rPr>
        <w:t>E. 6.2</w:t>
      </w:r>
    </w:p>
    <w:p>
      <w:r>
        <w:t>En second lieu, la présomption de sécurité peut être renversée par des indices sérieux que, dans le cas concret, les autorités de cet Etat ne respecteraient pas le droit international (ATAF 2010/45 consid. 7.4 et 7.5). Or, de tels indices font clairement défaut in casu. Le recourant n'a en effet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En outre, rien ne permet de considérer que les autorités françaises refuseraient de mener à terme l'examen de sa demande de protection, une fois qu'il l'aura déposée, en violation de la directive Procédure. Ensuite, l'intéressé n'a pas non plus apporté d'indices objectifs, concrets et sérieux qu'il serait lui-même privé durablement, une fois qu'il aura déposé une demande d'asile en France, de tout accès à des conditions matérielles minimales d'accueil prévues par la directive Accueil et qu'il ne pourrait pas bénéficier de l'aide dont il pourrait avoir besoin pour faire valoir ses droits. Enfin, il n'a pas démontré que ses conditions d'existence dans ce pays revêtiraient un tel degré de pénibilité et de gravité qu'elles seraient constitutives d'un traitement contraire à l'art. 3 CEDH ou encore à l'art. 3 Conv. torture. Si le recourant devait toutefois, à son retour en France,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w:t>
      </w:r>
    </w:p>
    <w:p>
      <w:r>
        <w:rPr>
          <w:b/>
        </w:rPr>
        <w:t>E. 6.3</w:t>
      </w:r>
    </w:p>
    <w:p>
      <w:r>
        <w:t>S'agissant de l'argument du recourant selon lequel sa famille se trouverait en Suisse, le Tribunal de céans ne saurait y accorder un poids prépondérant. D'une part, ce dernier avait admis, lors de l'audition du 15 décembre 2017, que seul son cousin se trouvait sur le territoire helvétique (cf. R 3.02). D'autre part, le transfert du recourant en France ne heurte pas le principe de l'unité familiale au sens de l'art. 8 CEDH et de la jurisprudence en la matière. Il convient ici de préciser que la notion de famille de l'art. 8 CEDH correspond à celui de l'art. 2 let. g du règlement Dublin III. Selon cette disposition légale, la famille doit avoir préexisté dans le pays d'origine, seule la reconstitution en Suisse de groupes familiaux préexistants étant protégée et non pas à la création de nouvelles communautés familiales. On rappellera également que l'art. 8 CEDH vise à protéger principalement les relations existant au sein de la famille au sens étroit (famille nucléaire), et plus particulièrement "entre époux" et "entre parents et enfants mineurs" vivant en ménage commun. Ainsi,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(cf., parmi d'autres, arrêt du Tribunal administratif fédéral D-3562/2017 du 29 juin 2017 consid. 8.2 et réf. cit.). En l'espèce, le recourant n'a pas allégué ni établi un tel lien de dépendance avec son cousin présent en Suisse et leur degré de parenté ne correspond pas à l'art. 2 let. g du règlement Dublin III. On rappellera, au surplus, que le règlement Dublin III ne confère pas au demandeur d'asile le droit de choisir l'Etat membre offrant, à son avis, les meilleures conditions d'accueil comme Etat responsable de l'examen de sa demande d'asile (ATAF 2010/45 consid. 8.3, auquel il y a lieu de se référer par analogie). Ainsi, le souhait du recourant de voir sa demande d'asile traitée en Suisse ne remet nullement en cause la compétence de la France, qui reste l'Etat responsable.</w:t>
      </w:r>
    </w:p>
    <w:p>
      <w:r>
        <w:rPr>
          <w:b/>
        </w:rPr>
        <w:t>E. 6.4</w:t>
      </w:r>
    </w:p>
    <w:p>
      <w:r>
        <w:t>Sur le plan médical, l'intéressé souffre de lombosciatalgies chroniques. A ce sujet, la CourEDH a admis qu'exécuter une décision de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cet article était, à cet égard, élevé. Elle a retenu que le retour forcé d'une personne touchée dans sa santé n'est susceptible de constituer une violation de l'art. 3 CEDH que si elle se trouve à un stade avancé et terminal de sa maladie, au point qu'une issue fatale apparaît comme une perspective proche (cf. ATAF 2017 VI/7 et les réf.cit.). On précisera qu'il s'agit de cas très exceptionnels, en ce sens que la personne concernée doit connaître un état à ce point altéré que l'hypothèse de son rapide décès après le retour confine à la certitude et qu'elle ne peut espérer un soutien d'ordre familial ou social. En ce qui concerne les pays de l'Union européenne (UE), l'existence d'une prise en charge médicale adéquate est en règle générale présumée et il appartient à la partie, dans un cas particulier, d'apporter la preuve du contraire sur la base des maux spécifiques dont elle souffre. A l'examen du dossier, il appert que son état de santé n'est pas un élément faisant obstacle à son transfert en France. D'une part, l'intéressé avait déclaré, dans le cadre de son audition, qu'à part le fait qu'il avait été frappé au dos lors de ses détentions dans son pays d'origine, il allait bien. D'autre part, il n'a pas jugé utile d'évoquer son état de santé dans son mémoire de recours. Quoi qu'il en soit, même si le Tribunal de céans considérait l'existence de problèmes de santé nécessitant un suivi régulier et une médication adaptée, l'état de santé du recourant n'apparaît pas être d'une telle gravité qu'un transfert en France serait illicite au sens restrictif de la jurisprudence précitée. En effet, la France dispose de structures médicales similaires à celles existant en Suisse. En outre, la France, qui est liée par la directive Accueil, doit faire en sorte que les demandeurs d'asile reçoivent les soins médicaux nécessaires, à savoir, au minimum, les soins urgents et le traitement essentiel des maladies et troubles mentaux graves, et fournir l'assistance médicale ou autre nécessaire aux demandeurs ayant des besoins particuliers en matière d'accueil, y compris, s'il y a lieu, des soins de santé mentale appropriés (art. 19 par. 1 et 2 de ladite directive). N'ayant pas déposé de demande d'asile en France, le recourant n'a pas donné la possibilité aux autorités françaises d'examiner son cas et de lui accorder un éventuel soutien. S'il le juge utile, il lui incombera donc de faire valoir sa situation spécifique et ses difficultés auprès des autorités françaises compétentes et de se prévaloir devant elles de tous motifs liés à sa situation personnelle. Cela étant, la capacité d'être transféré de manière définitive sera évaluée peu avant le départ. Le SEM tiendra compte de l'état de santé du recourant au moment de l'organisation du transfert vers la France dans le sens où il informera avant le transfert les autorités françaises de son état de santé et du traitement médical dont il aura éventuellement besoin, tel que cela est prévu par les art. 31 et 32 du règlement Dublin III.</w:t>
      </w:r>
    </w:p>
    <w:p>
      <w:r>
        <w:rPr>
          <w:b/>
        </w:rPr>
        <w:t>E. 6.5</w:t>
      </w:r>
    </w:p>
    <w:p>
      <w:r>
        <w:t>Enfin, le SEM a bien pris en compte les faits allégués par l'intéressé, susceptibles de constituer des « raisons humanitaires », au sens de l'art. 29a al. 3 OA 1, en lien avec l'art. 17 par. 1 du règlement Dublin III. Il a exercé correctement son pouvoir d'appréciation, en relation avec la disposition précitée. Il a notamment examiné s'il y avait lieu d'entrer en matière sur la demande pour des raisons humanitaires, n'a pas fait preuve d'arbitraire dans son appréciation ni violé le principe de proportionnalité ou de l'égalité de traitement. En outre,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w:t>
      </w:r>
    </w:p>
    <w:p>
      <w:r>
        <w:rPr>
          <w:b/>
        </w:rPr>
        <w:t>E. 6.6</w:t>
      </w:r>
    </w:p>
    <w:p>
      <w:r>
        <w:t>Au vu de ce qui précède, la décision entreprise est conforme au droit fédéral et ne constitue pas un abus du pouvoir d'appréciation (ATAF 2015/9 consid. 6 à 8).</w:t>
      </w:r>
    </w:p>
    <w:p>
      <w:r>
        <w:rPr>
          <w:b/>
        </w:rPr>
        <w:t>E. 7</w:t>
      </w:r>
    </w:p>
    <w:p>
      <w:r>
        <w:t>Dans ces conditions, c'est à bon droit que le SEM n'est pas entré en matière sur la demande d'asile du recourant, en application de l'art. 31a al. 1 let. b LAsi, et qu'il a prononcé son renvoi (recte : transfert) de Suisse vers la France, en application de l'art. 44 LAsi, aucune exception à la règle générale du renvoi n'étant réalisée (art. 32 OA 1). Au vu de ce qui précède, le recours doit être rejeté.</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 Dans la mesure où il a été immédiatement statué sur le fond, la demande d'octroi de l'effet suspensif est sans objet (cf. art. 111b al. 3 LAsi).</w:t>
      </w:r>
    </w:p>
    <w:p>
      <w:r>
        <w:rPr>
          <w:b/>
        </w:rPr>
        <w:t>E. 9</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