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F-1540/2016 vom 10. Juli 2017</w:t>
      </w:r>
    </w:p>
    <w:p>
      <w:r>
        <w:t>Bundesverwaltungsgericht, 2017-07-10, IT</w:t>
      </w:r>
    </w:p>
    <w:p>
      <w:r>
        <w:rPr>
          <w:b/>
        </w:rPr>
        <w:t xml:space="preserve">Quelle: </w:t>
      </w:r>
      <w:r>
        <w:t>https://mcp.opencaselaw.ch/entscheid/bvger_F-1540_2016</w:t>
      </w:r>
    </w:p>
    <w:p>
      <w:r>
        <w:t>FR: TAF F-1540/2016 du 10 juillet 2017</w:t>
      </w:r>
    </w:p>
    <w:p>
      <w:r>
        <w:t>IT: TAF F-1540/2016 del 10 luglio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5 cpv. 1 LStr (RS 142.20), lo straniero che intende entrare in Svizzera deve 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non deve essere oggetto di una misura di respingimento (lett. d). Tale norma, relativa all'entrata in territorio svizzero, si applica soltanto se gli Accordi di associazione alla normativa di Schengen non contemplino disposizioni divergenti (art. 2 cpv. 4 LStr).</w:t>
      </w:r>
    </w:p>
    <w:p>
      <w:r>
        <w:rPr>
          <w:b/>
        </w:rPr>
        <w:t>E. 3.2</w:t>
      </w:r>
    </w:p>
    <w:p>
      <w:r>
        <w:t>Giusta l'art. 2 dell'ordinanza del 22 ottobre 2008 concernente l'entrata e il rilascio del visto (OEV, RS 142.204), le condizioni d'entrata per un soggiorno non superiore a 90 giorni o per un transito sono rette dall'art. 6 del regolamento (UE) n. 2016/399 del Parlamento europeo e del Consiglio del 9 marzo 2016, che istituisce un codice comunitario relativo al regime di attraversamento delle frontiere da parte delle persone (codice frontiere Schengen, GU L 77 del 23 marzo 2016, pagg. 1-52).</w:t>
      </w:r>
    </w:p>
    <w:p>
      <w:r>
        <w:rPr>
          <w:b/>
        </w:rPr>
        <w:t>E. 3.3</w:t>
      </w:r>
    </w:p>
    <w:p>
      <w:r>
        <w:t>L'art. 6 par. 1 del codice frontiere Schengen, il cui contenuto corrisponde largamente a quello dell'art. 5 LStr sopra menzionato, indica che per un soggiorno non superiore a tre mesi nell'arco di sei mesi, le condizioni d'ingresso per i cittadini di paesi terzi sono le seguenti: essere in possesso di uno o più documenti di viaggio validi che consentano di attraversare la frontiera (lett. a); essere in possesso di un visto valido, se richiesto a norma del regolamento (CE) n. 539/2001 del Consiglio del 15 mar-zo 2001 (GU L 81 del 21 marzo 2001, pagg. 1-7), che adotta l'elenco dei paesi terzi i cui cittadini devono essere in possesso del visto all'atto dell'attraversamento delle frontiere esterne e l'elenco dei paesi terzi i cui cittadini sono esenti da tale obbligo, salvo che si sia in possesso di un permesso di soggiorno valido (lett.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(lett. c); non essere segnalato nel SIS ai fini della non ammissione (lett.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(lett. e).</w:t>
      </w:r>
    </w:p>
    <w:p>
      <w:r>
        <w:rPr>
          <w:b/>
        </w:rPr>
        <w:t>E. 3.4</w:t>
      </w:r>
    </w:p>
    <w:p>
      <w:r>
        <w:t>Nel caso di specie A._______, in quanto cittadino Albanese, dovrebbe in principio essere in possesso di un visto al fine di entrare nel territorio della Confederazione, essendo l'Albania contemplata tra gli Stati menzionati nell'allegato I al citato regolamento (CE) n. 539/2001. Nondimeno egli ha dimostrato di essere al beneficio di un permesso di soggiorno di durata illimitata in Italia, ragione per cui giusta l'art. 6 par. 1 lett. b codice frontiere Schengen, è esentato dall'obbligo del visto.</w:t>
      </w:r>
    </w:p>
    <w:p>
      <w:r>
        <w:rPr>
          <w:b/>
        </w:rPr>
        <w:t>E. 3.5</w:t>
      </w:r>
    </w:p>
    <w:p>
      <w:r>
        <w:t>Come precedentemente rilevato (cfr. consid. 3.3 supra), sia l'art. 6 par. 1 lett. a codice frontiere Schengen, sia l'art. 5 cpv. 1 lett. a LStr, prescrivono che i cittadini di paesi terzi devono essere in possesso di un documento di legittimazione valido per il passaggio della frontiera. Nel caso dei cittadini di nazionalità albanese, come il ricorrente, essi devono essere in possesso di un passaporto nazionale valido ancora per almeno tre mesi dalla data di partenza prevista dallo spazio Schengen ed emesso nel corso dei dieci anni precedenti (cfr. il sito internet: www.sem.admin.ch Pubblicazioni &amp; servizi Istruzioni &amp; circolari VII. Visti Appendice 1, Lista 1: nazionalità A).</w:t>
      </w:r>
    </w:p>
    <w:p>
      <w:r>
        <w:rPr>
          <w:b/>
        </w:rPr>
        <w:t>E. 4.1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4-23), entrato in vigore il 9 aprile 2013 e abrogante (cfr. decisione del Consiglio 2013/158/EU del 7 marzo 2013, GU L 87, pagg. 10-11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art. 13 cpv. 1 in relazione con l'art. 5 cpv. 4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1-58]).</w:t>
      </w:r>
    </w:p>
    <w:p>
      <w:r>
        <w:rPr>
          <w:b/>
        </w:rPr>
        <w:t>E. 4.3</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4.4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4.5</w:t>
      </w:r>
    </w:p>
    <w:p>
      <w:r>
        <w:t>In virtù del messaggio LStr precitato (FF 2002 3327, pag. 3428) l'emanazione di un divieto d'entrata non deve essere interpretato quale sanzione dal carattere penale, bensì quale misura di protezione di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5</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6.1</w:t>
      </w:r>
    </w:p>
    <w:p>
      <w:r>
        <w:t>Nel caso in esame dagli atti è emerso che il 2 novembre 2015 A._______ è stato fermato dal Corpo delle guardie di confine al valico ferroviario di C._______ a bordo di un treno diretto a D._______. Dal controllo effettuato è scaturito che l'interessato, il quale ha dichiarato di volere raggiungere B._______, recava con sé unicamente un permesso di soggiorno di durata illimitata in Italia, emanato dalle competenti autorità il 9 novembre 2012, ed una carta d'identità della vicina Penisola rilasciata dal Comune di E._______ il 23 ottobre 2007, la cui durata è stata prorogata fino al 22 ottobre 2017. Su quest'ultimo documento figura chiaramente l'indicazione secondo cui lo stesso non è valido per l'espatrio. Il ricorrente non era invece in possesso di un passaporto nazionale valido. Al termine degli accertamenti egli è stato ricondotto in Italia.</w:t>
      </w:r>
    </w:p>
    <w:p>
      <w:r>
        <w:rPr>
          <w:b/>
        </w:rPr>
        <w:t>E. 6.2</w:t>
      </w:r>
    </w:p>
    <w:p>
      <w:r>
        <w:t>Dalle risultanze processuali non sono scaturiti elementi indicanti l'apertura di un procedimento penale nei confronti di A._______, sebbene il rapporto stilato dal Corpo delle guardie di confine il 2 novembre 2015 indichi quale motivo l'entrata in Svizzera senza documenti validi giusta l'art. 115 cpv. 1 lett. a LStr.</w:t>
      </w:r>
    </w:p>
    <w:p>
      <w:r>
        <w:rPr>
          <w:b/>
        </w:rPr>
        <w:t>E. 6.3</w:t>
      </w:r>
    </w:p>
    <w:p>
      <w:r>
        <w:t>Come si è visto, a seguito di questo controllo la SEM ha proceduto ad emanare un divieto d'entrata nei confronti dell'interessato, motivato con l'entrata illegale in Svizzera ed la messa in pericolo dell'ordine e della sicurezza pubblici che essa implica. Da una lettura della decisione impugnata si evince che il comportamento rimproverato dall'autorità inferiore al ricorrente riguarda l'attraversamento della frontiera senza il visto richiesto. Questa motivazione non corrisponde a quanto avvenuto il 2 novembre 2015, in quanto in quell'occasione A._______ era entrato in Svizzera sprovvisto di un documento valido, ma - come indicato al consid. 3.4 supra - essendo egli in possesso di un permesso di residenza in un paese dell'area Schengen non vi era la necessità di essere munito di un visto. Nondimeno il comportamento tenuto dal ricorrente il 2 novembre 2015 rappresenta effettivamente una violazione dell'art. 115 cpv. 1 lett. a in relazione con l'art. 5 cpv. 1 lett. a LStr e può in quanto tale portare all'emanazione di una decisione di divieto d'entrata, poiché costituendo indubbiamente una violazione e mettendo in pericolo l'ordine e la sicurezza pubblici, adempie ai requisiti dell'art. 67 cpv. 2 lett. a LStr, indipendentemente dalla questione a sapere se sia stato sanzionato sul piano penale, in ragione delle finalità differenti perseguite dai due tipi di misura (cfr. consid. 5 supra).</w:t>
      </w:r>
    </w:p>
    <w:p>
      <w:r>
        <w:rPr>
          <w:b/>
        </w:rPr>
        <w:t>E. 7.1</w:t>
      </w:r>
    </w:p>
    <w:p>
      <w:r>
        <w:t>Occorre ora stabilire se il divieto d'entrata della durata di due anni pronunciato dalla SEM nei confronti dell'interessato sia conforme al principio di proporzionalità, e procedendo ad un apprezzamento degli interessi privati e pubblici in causa, valutare se sia adeguato alle circostanze del caso di specie.</w:t>
      </w:r>
    </w:p>
    <w:p>
      <w:r>
        <w:rPr>
          <w:b/>
        </w:rPr>
        <w:t>E. 7.2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7.3</w:t>
      </w:r>
    </w:p>
    <w:p>
      <w:r>
        <w:t>Quo all'interesse pubblico all'allontanamento di A._______ dal territorio elvetico, si è già detto ai considerandi precedenti.</w:t>
      </w:r>
    </w:p>
    <w:p>
      <w:r>
        <w:rPr>
          <w:b/>
        </w:rPr>
        <w:t>E. 7.4</w:t>
      </w:r>
    </w:p>
    <w:p>
      <w:r>
        <w:t>D'altro canto in sede di ricorso e di replica il ricorrente non ha fatto valere alcun interesse privato, limitandosi a contestare la decisione impugnata, poiché ingiustamente fondata sull'assenza di un visto valevole per lo spazio Schengen, sebbene egli fosse in possesso di un permesso di soggiorno italiano valido.</w:t>
      </w:r>
    </w:p>
    <w:p>
      <w:r>
        <w:rPr>
          <w:b/>
        </w:rPr>
        <w:t>E. 7.5</w:t>
      </w:r>
    </w:p>
    <w:p>
      <w:r>
        <w:t>Il Tribunale considera nondimeno che in ragione della non particolare gravità dell'infrazione in materia di diritto degli stranieri commessa dal ricorrente, che da allora egli sembra essersi astenuto dal commettere nuovi atti delittuosi in Svizzera e sebbene non abbia invocato interessi privati atti ad opporsi a quello pubblico al suo allontanamento da suolo elvetico, la durata del divieto d'entrata comminato dall'autorità inferiore debba essere ridotta fino al giorno di emanazione della presente sentenza.</w:t>
      </w:r>
    </w:p>
    <w:p>
      <w:r>
        <w:rPr>
          <w:b/>
        </w:rPr>
        <w:t>E. 8</w:t>
      </w:r>
    </w:p>
    <w:p>
      <w:r>
        <w:t>Per quanto concerne la segnalazione del divieto d'entrata nel SIS, che l'autorità inferiore aveva inizialmente effettuato, il Tribunale osserva che in data 6 gennaio 2017 la SEM ha proceduto a revocarla. Ne discende che su questo punto il ricorso è divenuto privo di oggetto e non occorre soffermarvisi ulteriormente.</w:t>
      </w:r>
    </w:p>
    <w:p>
      <w:r>
        <w:rPr>
          <w:b/>
        </w:rPr>
        <w:t>E. 9</w:t>
      </w:r>
    </w:p>
    <w:p>
      <w:r>
        <w:t>Da quanto esposto, discende che il ricorso deve essere parzialmente accolto, le spese giudiziarie e le ripetibili seguono la soccombenza, considerato tuttavia come ai sensi dell'art. 63 cpv. 2 PA nessuna spesa processuale è posta a carico dell'autorità inferiore.</w:t>
      </w:r>
    </w:p>
    <w:p>
      <w:r>
        <w:rPr>
          <w:b/>
        </w:rPr>
        <w:t>E. 10</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500.-, tenuto conto del lavoro effettivamente svolto dal patrocinatore del ricorrente. L'indennità per ripetibili è posta a carico della SEM.</w:t>
      </w:r>
    </w:p>
    <w:p>
      <w:r>
        <w:rPr>
          <w:b/>
        </w:rPr>
        <w:t>E. 11</w:t>
      </w:r>
    </w:p>
    <w:p>
      <w:r>
        <w:t>Non essendo impugnabile con ricorso in materia di diritto pubblico dinanzi al Tribunale federale, la presente pronuncia è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